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BF58" w14:textId="77777777" w:rsidR="00456D6E" w:rsidRDefault="00456D6E">
      <w:pPr>
        <w:spacing w:before="11"/>
        <w:rPr>
          <w:rFonts w:ascii="Times New Roman" w:eastAsia="Times New Roman" w:hAnsi="Times New Roman" w:cs="Times New Roman"/>
          <w:sz w:val="11"/>
          <w:szCs w:val="11"/>
        </w:rPr>
      </w:pPr>
    </w:p>
    <w:p w14:paraId="79618049" w14:textId="75A9F35B" w:rsidR="00B13ACF" w:rsidRDefault="00CE27B2" w:rsidP="00CE27B2">
      <w:pPr>
        <w:tabs>
          <w:tab w:val="left" w:pos="5387"/>
        </w:tabs>
        <w:spacing w:before="76" w:line="247" w:lineRule="auto"/>
        <w:ind w:left="146" w:right="79"/>
        <w:rPr>
          <w:rFonts w:ascii="Arial"/>
          <w:b/>
          <w:w w:val="102"/>
        </w:rPr>
      </w:pPr>
      <w:r>
        <w:rPr>
          <w:rFonts w:ascii="Arial"/>
          <w:b/>
          <w:w w:val="105"/>
        </w:rPr>
        <w:t xml:space="preserve">Superfast Essex Phase 4 - </w:t>
      </w:r>
      <w:r w:rsidR="00E22E14">
        <w:rPr>
          <w:rFonts w:ascii="Arial"/>
          <w:b/>
          <w:w w:val="105"/>
        </w:rPr>
        <w:t>State</w:t>
      </w:r>
      <w:r w:rsidR="00E22E14">
        <w:rPr>
          <w:rFonts w:ascii="Arial"/>
          <w:b/>
          <w:spacing w:val="-23"/>
          <w:w w:val="105"/>
        </w:rPr>
        <w:t xml:space="preserve"> </w:t>
      </w:r>
      <w:r w:rsidR="00E22E14">
        <w:rPr>
          <w:rFonts w:ascii="Arial"/>
          <w:b/>
          <w:w w:val="105"/>
        </w:rPr>
        <w:t>Aid</w:t>
      </w:r>
      <w:r w:rsidR="00E22E14">
        <w:rPr>
          <w:rFonts w:ascii="Arial"/>
          <w:b/>
          <w:spacing w:val="-23"/>
          <w:w w:val="105"/>
        </w:rPr>
        <w:t xml:space="preserve"> </w:t>
      </w:r>
      <w:r w:rsidR="00E22E14">
        <w:rPr>
          <w:rFonts w:ascii="Arial"/>
          <w:b/>
          <w:w w:val="105"/>
        </w:rPr>
        <w:t>Public</w:t>
      </w:r>
      <w:r w:rsidR="00E22E14">
        <w:rPr>
          <w:rFonts w:ascii="Arial"/>
          <w:b/>
          <w:spacing w:val="-23"/>
          <w:w w:val="105"/>
        </w:rPr>
        <w:t xml:space="preserve"> </w:t>
      </w:r>
      <w:r w:rsidR="00E22E14">
        <w:rPr>
          <w:rFonts w:ascii="Arial"/>
          <w:b/>
          <w:w w:val="105"/>
        </w:rPr>
        <w:t>Consultation</w:t>
      </w:r>
      <w:r w:rsidR="00E22E14">
        <w:rPr>
          <w:rFonts w:ascii="Arial"/>
          <w:b/>
          <w:spacing w:val="-24"/>
          <w:w w:val="105"/>
        </w:rPr>
        <w:t xml:space="preserve"> </w:t>
      </w:r>
      <w:r w:rsidR="00423671" w:rsidRPr="006E7211">
        <w:rPr>
          <w:rFonts w:ascii="Arial"/>
          <w:b/>
          <w:w w:val="105"/>
        </w:rPr>
        <w:t>F</w:t>
      </w:r>
      <w:r w:rsidR="006E7211" w:rsidRPr="006E7211">
        <w:rPr>
          <w:rFonts w:ascii="Arial"/>
          <w:b/>
          <w:w w:val="105"/>
        </w:rPr>
        <w:t xml:space="preserve">inal </w:t>
      </w:r>
      <w:r w:rsidR="00423671">
        <w:rPr>
          <w:rFonts w:ascii="Arial"/>
          <w:b/>
          <w:w w:val="105"/>
        </w:rPr>
        <w:t>Up</w:t>
      </w:r>
      <w:r w:rsidR="00E22E14">
        <w:rPr>
          <w:rFonts w:ascii="Arial"/>
          <w:b/>
          <w:w w:val="105"/>
        </w:rPr>
        <w:t>date</w:t>
      </w:r>
      <w:r w:rsidR="00E22E14">
        <w:rPr>
          <w:rFonts w:ascii="Arial"/>
          <w:b/>
          <w:spacing w:val="-23"/>
          <w:w w:val="105"/>
        </w:rPr>
        <w:t xml:space="preserve"> </w:t>
      </w:r>
      <w:r w:rsidR="00B13ACF">
        <w:rPr>
          <w:rFonts w:ascii="Arial"/>
          <w:b/>
          <w:spacing w:val="-23"/>
          <w:w w:val="105"/>
        </w:rPr>
        <w:t>R</w:t>
      </w:r>
      <w:r w:rsidR="00E22E14">
        <w:rPr>
          <w:rFonts w:ascii="Arial"/>
          <w:b/>
          <w:w w:val="105"/>
        </w:rPr>
        <w:t>eport</w:t>
      </w:r>
      <w:r w:rsidR="00E22E14">
        <w:rPr>
          <w:rFonts w:ascii="Arial"/>
          <w:b/>
          <w:w w:val="102"/>
        </w:rPr>
        <w:t xml:space="preserve"> </w:t>
      </w:r>
    </w:p>
    <w:p w14:paraId="2C83713F" w14:textId="285BA699" w:rsidR="00456D6E" w:rsidRDefault="005C4874" w:rsidP="005F69C3">
      <w:pPr>
        <w:tabs>
          <w:tab w:val="left" w:pos="5387"/>
        </w:tabs>
        <w:spacing w:before="76" w:line="247" w:lineRule="auto"/>
        <w:ind w:left="146" w:right="4731"/>
        <w:rPr>
          <w:rFonts w:ascii="Arial" w:eastAsia="Arial" w:hAnsi="Arial" w:cs="Arial"/>
          <w:sz w:val="2"/>
          <w:szCs w:val="2"/>
        </w:rPr>
      </w:pPr>
      <w:r>
        <w:rPr>
          <w:rFonts w:ascii="Arial"/>
          <w:b/>
          <w:w w:val="105"/>
        </w:rPr>
        <w:t>5</w:t>
      </w:r>
      <w:r w:rsidR="003E71A9">
        <w:rPr>
          <w:rFonts w:ascii="Arial"/>
          <w:b/>
          <w:w w:val="105"/>
        </w:rPr>
        <w:t xml:space="preserve"> July 2018</w:t>
      </w:r>
      <w:r w:rsidR="00512763">
        <w:rPr>
          <w:rFonts w:ascii="Arial" w:eastAsia="Arial" w:hAnsi="Arial" w:cs="Arial"/>
          <w:noProof/>
          <w:sz w:val="2"/>
          <w:szCs w:val="2"/>
          <w:lang w:eastAsia="en-GB"/>
        </w:rPr>
        <mc:AlternateContent>
          <mc:Choice Requires="wpg">
            <w:drawing>
              <wp:inline distT="0" distB="0" distL="0" distR="0" wp14:anchorId="3287D3EB" wp14:editId="1FD99CCA">
                <wp:extent cx="5887720" cy="8890"/>
                <wp:effectExtent l="9525" t="9525" r="8255" b="63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720" cy="8890"/>
                          <a:chOff x="0" y="0"/>
                          <a:chExt cx="9272" cy="14"/>
                        </a:xfrm>
                      </wpg:grpSpPr>
                      <wpg:grpSp>
                        <wpg:cNvPr id="8" name="Group 3"/>
                        <wpg:cNvGrpSpPr>
                          <a:grpSpLocks/>
                        </wpg:cNvGrpSpPr>
                        <wpg:grpSpPr bwMode="auto">
                          <a:xfrm>
                            <a:off x="7" y="7"/>
                            <a:ext cx="9258" cy="2"/>
                            <a:chOff x="7" y="7"/>
                            <a:chExt cx="9258" cy="2"/>
                          </a:xfrm>
                        </wpg:grpSpPr>
                        <wps:wsp>
                          <wps:cNvPr id="9" name="Freeform 4"/>
                          <wps:cNvSpPr>
                            <a:spLocks/>
                          </wps:cNvSpPr>
                          <wps:spPr bwMode="auto">
                            <a:xfrm>
                              <a:off x="7" y="7"/>
                              <a:ext cx="9258" cy="2"/>
                            </a:xfrm>
                            <a:custGeom>
                              <a:avLst/>
                              <a:gdLst>
                                <a:gd name="T0" fmla="+- 0 7 7"/>
                                <a:gd name="T1" fmla="*/ T0 w 9258"/>
                                <a:gd name="T2" fmla="+- 0 9265 7"/>
                                <a:gd name="T3" fmla="*/ T2 w 9258"/>
                              </a:gdLst>
                              <a:ahLst/>
                              <a:cxnLst>
                                <a:cxn ang="0">
                                  <a:pos x="T1" y="0"/>
                                </a:cxn>
                                <a:cxn ang="0">
                                  <a:pos x="T3" y="0"/>
                                </a:cxn>
                              </a:cxnLst>
                              <a:rect l="0" t="0" r="r" b="b"/>
                              <a:pathLst>
                                <a:path w="9258">
                                  <a:moveTo>
                                    <a:pt x="0" y="0"/>
                                  </a:moveTo>
                                  <a:lnTo>
                                    <a:pt x="9258"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50443B" id="Group 2" o:spid="_x0000_s1026" style="width:463.6pt;height:.7pt;mso-position-horizontal-relative:char;mso-position-vertical-relative:line" coordsize="92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">
                <v:group id="Group 3" o:spid="_x0000_s1027" style="position:absolute;left:7;top:7;width:9258;height:2" coordorigin="7,7" coordsize="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7;top:7;width:9258;height:2;visibility:visible;mso-wrap-style:square;v-text-anchor:top" coordsize="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" path="m,l9258,e" filled="f" strokeweight=".66pt">
                    <v:path arrowok="t" o:connecttype="custom" o:connectlocs="0,0;9258,0" o:connectangles="0,0"/>
                  </v:shape>
                </v:group>
                <w10:anchorlock/>
              </v:group>
            </w:pict>
          </mc:Fallback>
        </mc:AlternateContent>
      </w:r>
    </w:p>
    <w:p w14:paraId="499C5A20" w14:textId="77777777" w:rsidR="00456D6E" w:rsidRDefault="00456D6E">
      <w:pPr>
        <w:spacing w:before="2"/>
        <w:rPr>
          <w:rFonts w:ascii="Arial" w:eastAsia="Arial" w:hAnsi="Arial" w:cs="Arial"/>
          <w:b/>
          <w:bCs/>
          <w:sz w:val="16"/>
          <w:szCs w:val="16"/>
        </w:rPr>
      </w:pPr>
    </w:p>
    <w:p w14:paraId="0E3A481B" w14:textId="77777777" w:rsidR="00667D7B" w:rsidRDefault="00667D7B">
      <w:pPr>
        <w:spacing w:before="2"/>
        <w:rPr>
          <w:rFonts w:ascii="Arial" w:eastAsia="Arial" w:hAnsi="Arial" w:cs="Arial"/>
          <w:b/>
          <w:bCs/>
          <w:sz w:val="16"/>
          <w:szCs w:val="16"/>
        </w:rPr>
      </w:pPr>
    </w:p>
    <w:p w14:paraId="389EAF5C" w14:textId="77777777" w:rsidR="00456D6E" w:rsidRDefault="00E22E14">
      <w:pPr>
        <w:spacing w:before="76"/>
        <w:ind w:left="146"/>
        <w:jc w:val="both"/>
        <w:rPr>
          <w:rFonts w:ascii="Arial" w:eastAsia="Arial" w:hAnsi="Arial" w:cs="Arial"/>
        </w:rPr>
      </w:pPr>
      <w:r>
        <w:rPr>
          <w:rFonts w:ascii="Arial"/>
          <w:b/>
          <w:w w:val="105"/>
        </w:rPr>
        <w:t>Contents</w:t>
      </w:r>
    </w:p>
    <w:sdt>
      <w:sdtPr>
        <w:rPr>
          <w:rFonts w:asciiTheme="minorHAnsi" w:eastAsiaTheme="minorHAnsi" w:hAnsiTheme="minorHAnsi"/>
          <w:sz w:val="22"/>
          <w:szCs w:val="22"/>
        </w:rPr>
        <w:id w:val="585728380"/>
        <w:docPartObj>
          <w:docPartGallery w:val="Table of Contents"/>
          <w:docPartUnique/>
        </w:docPartObj>
      </w:sdtPr>
      <w:sdtEndPr/>
      <w:sdtContent>
        <w:p w14:paraId="176C6830" w14:textId="2F0CA551" w:rsidR="006E7211" w:rsidRDefault="00E22E14" w:rsidP="005F4523">
          <w:pPr>
            <w:pStyle w:val="TOC1"/>
            <w:tabs>
              <w:tab w:val="right" w:leader="dot" w:pos="9072"/>
            </w:tabs>
            <w:rPr>
              <w:rFonts w:asciiTheme="minorHAnsi" w:eastAsiaTheme="minorEastAsia" w:hAnsiTheme="minorHAnsi"/>
              <w:noProof/>
              <w:sz w:val="22"/>
              <w:szCs w:val="22"/>
              <w:lang w:eastAsia="en-GB"/>
            </w:rPr>
          </w:pPr>
          <w:r>
            <w:fldChar w:fldCharType="begin"/>
          </w:r>
          <w:r>
            <w:instrText xml:space="preserve">TOC \o "1-1" \h \z \u </w:instrText>
          </w:r>
          <w:r>
            <w:fldChar w:fldCharType="separate"/>
          </w:r>
          <w:hyperlink w:anchor="_Toc518318434" w:history="1">
            <w:r w:rsidR="006E7211" w:rsidRPr="000B44DD">
              <w:rPr>
                <w:rStyle w:val="Hyperlink"/>
                <w:noProof/>
                <w:w w:val="103"/>
              </w:rPr>
              <w:t>1.</w:t>
            </w:r>
            <w:r w:rsidR="006E7211">
              <w:rPr>
                <w:rFonts w:asciiTheme="minorHAnsi" w:eastAsiaTheme="minorEastAsia" w:hAnsiTheme="minorHAnsi"/>
                <w:noProof/>
                <w:sz w:val="22"/>
                <w:szCs w:val="22"/>
                <w:lang w:eastAsia="en-GB"/>
              </w:rPr>
              <w:tab/>
            </w:r>
            <w:r w:rsidR="006E7211" w:rsidRPr="000B44DD">
              <w:rPr>
                <w:rStyle w:val="Hyperlink"/>
                <w:noProof/>
                <w:w w:val="105"/>
              </w:rPr>
              <w:t>Public Consultation Objective</w:t>
            </w:r>
            <w:r w:rsidR="006E7211">
              <w:rPr>
                <w:noProof/>
                <w:webHidden/>
              </w:rPr>
              <w:tab/>
            </w:r>
            <w:r w:rsidR="006E7211">
              <w:rPr>
                <w:noProof/>
                <w:webHidden/>
              </w:rPr>
              <w:fldChar w:fldCharType="begin"/>
            </w:r>
            <w:r w:rsidR="006E7211">
              <w:rPr>
                <w:noProof/>
                <w:webHidden/>
              </w:rPr>
              <w:instrText xml:space="preserve"> PAGEREF _Toc518318434 \h </w:instrText>
            </w:r>
            <w:r w:rsidR="006E7211">
              <w:rPr>
                <w:noProof/>
                <w:webHidden/>
              </w:rPr>
            </w:r>
            <w:r w:rsidR="006E7211">
              <w:rPr>
                <w:noProof/>
                <w:webHidden/>
              </w:rPr>
              <w:fldChar w:fldCharType="separate"/>
            </w:r>
            <w:r w:rsidR="002735C8">
              <w:rPr>
                <w:noProof/>
                <w:webHidden/>
              </w:rPr>
              <w:t>1</w:t>
            </w:r>
            <w:r w:rsidR="006E7211">
              <w:rPr>
                <w:noProof/>
                <w:webHidden/>
              </w:rPr>
              <w:fldChar w:fldCharType="end"/>
            </w:r>
          </w:hyperlink>
        </w:p>
        <w:p w14:paraId="34E5A9EB" w14:textId="16C35D9B" w:rsidR="006E7211" w:rsidRDefault="005C4874" w:rsidP="005F4523">
          <w:pPr>
            <w:pStyle w:val="TOC1"/>
            <w:tabs>
              <w:tab w:val="right" w:leader="dot" w:pos="9072"/>
            </w:tabs>
            <w:rPr>
              <w:rFonts w:asciiTheme="minorHAnsi" w:eastAsiaTheme="minorEastAsia" w:hAnsiTheme="minorHAnsi"/>
              <w:noProof/>
              <w:sz w:val="22"/>
              <w:szCs w:val="22"/>
              <w:lang w:eastAsia="en-GB"/>
            </w:rPr>
          </w:pPr>
          <w:hyperlink w:anchor="_Toc518318435" w:history="1">
            <w:r w:rsidR="006E7211" w:rsidRPr="000B44DD">
              <w:rPr>
                <w:rStyle w:val="Hyperlink"/>
                <w:noProof/>
                <w:w w:val="103"/>
              </w:rPr>
              <w:t>2.</w:t>
            </w:r>
            <w:r w:rsidR="006E7211">
              <w:rPr>
                <w:rFonts w:asciiTheme="minorHAnsi" w:eastAsiaTheme="minorEastAsia" w:hAnsiTheme="minorHAnsi"/>
                <w:noProof/>
                <w:sz w:val="22"/>
                <w:szCs w:val="22"/>
                <w:lang w:eastAsia="en-GB"/>
              </w:rPr>
              <w:tab/>
            </w:r>
            <w:r w:rsidR="006E7211" w:rsidRPr="000B44DD">
              <w:rPr>
                <w:rStyle w:val="Hyperlink"/>
                <w:noProof/>
                <w:w w:val="105"/>
              </w:rPr>
              <w:t>Network Operator Responses to the Consultation</w:t>
            </w:r>
            <w:r w:rsidR="006E7211">
              <w:rPr>
                <w:noProof/>
                <w:webHidden/>
              </w:rPr>
              <w:tab/>
            </w:r>
            <w:r w:rsidR="006E7211">
              <w:rPr>
                <w:noProof/>
                <w:webHidden/>
              </w:rPr>
              <w:fldChar w:fldCharType="begin"/>
            </w:r>
            <w:r w:rsidR="006E7211">
              <w:rPr>
                <w:noProof/>
                <w:webHidden/>
              </w:rPr>
              <w:instrText xml:space="preserve"> PAGEREF _Toc518318435 \h </w:instrText>
            </w:r>
            <w:r w:rsidR="006E7211">
              <w:rPr>
                <w:noProof/>
                <w:webHidden/>
              </w:rPr>
            </w:r>
            <w:r w:rsidR="006E7211">
              <w:rPr>
                <w:noProof/>
                <w:webHidden/>
              </w:rPr>
              <w:fldChar w:fldCharType="separate"/>
            </w:r>
            <w:r w:rsidR="002735C8">
              <w:rPr>
                <w:noProof/>
                <w:webHidden/>
              </w:rPr>
              <w:t>1</w:t>
            </w:r>
            <w:r w:rsidR="006E7211">
              <w:rPr>
                <w:noProof/>
                <w:webHidden/>
              </w:rPr>
              <w:fldChar w:fldCharType="end"/>
            </w:r>
          </w:hyperlink>
        </w:p>
        <w:p w14:paraId="69B463DA" w14:textId="4C44975F" w:rsidR="006E7211" w:rsidRDefault="005C4874" w:rsidP="005F4523">
          <w:pPr>
            <w:pStyle w:val="TOC1"/>
            <w:tabs>
              <w:tab w:val="right" w:leader="dot" w:pos="9072"/>
            </w:tabs>
            <w:rPr>
              <w:rFonts w:asciiTheme="minorHAnsi" w:eastAsiaTheme="minorEastAsia" w:hAnsiTheme="minorHAnsi"/>
              <w:noProof/>
              <w:sz w:val="22"/>
              <w:szCs w:val="22"/>
              <w:lang w:eastAsia="en-GB"/>
            </w:rPr>
          </w:pPr>
          <w:hyperlink w:anchor="_Toc518318436" w:history="1">
            <w:r w:rsidR="006E7211" w:rsidRPr="000B44DD">
              <w:rPr>
                <w:rStyle w:val="Hyperlink"/>
                <w:noProof/>
                <w:w w:val="103"/>
              </w:rPr>
              <w:t>3.</w:t>
            </w:r>
            <w:r w:rsidR="006E7211">
              <w:rPr>
                <w:rFonts w:asciiTheme="minorHAnsi" w:eastAsiaTheme="minorEastAsia" w:hAnsiTheme="minorHAnsi"/>
                <w:noProof/>
                <w:sz w:val="22"/>
                <w:szCs w:val="22"/>
                <w:lang w:eastAsia="en-GB"/>
              </w:rPr>
              <w:tab/>
            </w:r>
            <w:r w:rsidR="006E7211" w:rsidRPr="000B44DD">
              <w:rPr>
                <w:rStyle w:val="Hyperlink"/>
                <w:noProof/>
                <w:w w:val="105"/>
              </w:rPr>
              <w:t>Responses Received from the General Public</w:t>
            </w:r>
            <w:r w:rsidR="006E7211">
              <w:rPr>
                <w:noProof/>
                <w:webHidden/>
              </w:rPr>
              <w:tab/>
            </w:r>
            <w:r w:rsidR="006E7211">
              <w:rPr>
                <w:noProof/>
                <w:webHidden/>
              </w:rPr>
              <w:fldChar w:fldCharType="begin"/>
            </w:r>
            <w:r w:rsidR="006E7211">
              <w:rPr>
                <w:noProof/>
                <w:webHidden/>
              </w:rPr>
              <w:instrText xml:space="preserve"> PAGEREF _Toc518318436 \h </w:instrText>
            </w:r>
            <w:r w:rsidR="006E7211">
              <w:rPr>
                <w:noProof/>
                <w:webHidden/>
              </w:rPr>
            </w:r>
            <w:r w:rsidR="006E7211">
              <w:rPr>
                <w:noProof/>
                <w:webHidden/>
              </w:rPr>
              <w:fldChar w:fldCharType="separate"/>
            </w:r>
            <w:r w:rsidR="002735C8">
              <w:rPr>
                <w:noProof/>
                <w:webHidden/>
              </w:rPr>
              <w:t>2</w:t>
            </w:r>
            <w:r w:rsidR="006E7211">
              <w:rPr>
                <w:noProof/>
                <w:webHidden/>
              </w:rPr>
              <w:fldChar w:fldCharType="end"/>
            </w:r>
          </w:hyperlink>
        </w:p>
        <w:p w14:paraId="486786F9" w14:textId="0CF67A02" w:rsidR="006E7211" w:rsidRDefault="005C4874" w:rsidP="005F4523">
          <w:pPr>
            <w:pStyle w:val="TOC1"/>
            <w:tabs>
              <w:tab w:val="right" w:leader="dot" w:pos="9072"/>
            </w:tabs>
            <w:rPr>
              <w:rFonts w:asciiTheme="minorHAnsi" w:eastAsiaTheme="minorEastAsia" w:hAnsiTheme="minorHAnsi"/>
              <w:noProof/>
              <w:sz w:val="22"/>
              <w:szCs w:val="22"/>
              <w:lang w:eastAsia="en-GB"/>
            </w:rPr>
          </w:pPr>
          <w:hyperlink w:anchor="_Toc518318437" w:history="1">
            <w:r w:rsidR="006E7211" w:rsidRPr="000B44DD">
              <w:rPr>
                <w:rStyle w:val="Hyperlink"/>
                <w:noProof/>
                <w:w w:val="103"/>
              </w:rPr>
              <w:t>4.</w:t>
            </w:r>
            <w:r w:rsidR="006E7211">
              <w:rPr>
                <w:rFonts w:asciiTheme="minorHAnsi" w:eastAsiaTheme="minorEastAsia" w:hAnsiTheme="minorHAnsi"/>
                <w:noProof/>
                <w:sz w:val="22"/>
                <w:szCs w:val="22"/>
                <w:lang w:eastAsia="en-GB"/>
              </w:rPr>
              <w:tab/>
            </w:r>
            <w:r w:rsidR="006E7211" w:rsidRPr="000B44DD">
              <w:rPr>
                <w:rStyle w:val="Hyperlink"/>
                <w:noProof/>
                <w:w w:val="105"/>
              </w:rPr>
              <w:t>Superfast Essex Programme Communication and Further Comments on the Consultation</w:t>
            </w:r>
            <w:r w:rsidR="006E7211">
              <w:rPr>
                <w:noProof/>
                <w:webHidden/>
              </w:rPr>
              <w:tab/>
            </w:r>
            <w:r w:rsidR="006E7211">
              <w:rPr>
                <w:noProof/>
                <w:webHidden/>
              </w:rPr>
              <w:fldChar w:fldCharType="begin"/>
            </w:r>
            <w:r w:rsidR="006E7211">
              <w:rPr>
                <w:noProof/>
                <w:webHidden/>
              </w:rPr>
              <w:instrText xml:space="preserve"> PAGEREF _Toc518318437 \h </w:instrText>
            </w:r>
            <w:r w:rsidR="006E7211">
              <w:rPr>
                <w:noProof/>
                <w:webHidden/>
              </w:rPr>
            </w:r>
            <w:r w:rsidR="006E7211">
              <w:rPr>
                <w:noProof/>
                <w:webHidden/>
              </w:rPr>
              <w:fldChar w:fldCharType="separate"/>
            </w:r>
            <w:r w:rsidR="002735C8">
              <w:rPr>
                <w:noProof/>
                <w:webHidden/>
              </w:rPr>
              <w:t>2</w:t>
            </w:r>
            <w:r w:rsidR="006E7211">
              <w:rPr>
                <w:noProof/>
                <w:webHidden/>
              </w:rPr>
              <w:fldChar w:fldCharType="end"/>
            </w:r>
          </w:hyperlink>
        </w:p>
        <w:p w14:paraId="46B1E40F" w14:textId="5A576EE0" w:rsidR="006E7211" w:rsidRDefault="005C4874" w:rsidP="005F4523">
          <w:pPr>
            <w:pStyle w:val="TOC1"/>
            <w:tabs>
              <w:tab w:val="right" w:leader="dot" w:pos="9072"/>
            </w:tabs>
            <w:rPr>
              <w:rFonts w:asciiTheme="minorHAnsi" w:eastAsiaTheme="minorEastAsia" w:hAnsiTheme="minorHAnsi"/>
              <w:noProof/>
              <w:sz w:val="22"/>
              <w:szCs w:val="22"/>
              <w:lang w:eastAsia="en-GB"/>
            </w:rPr>
          </w:pPr>
          <w:hyperlink w:anchor="_Toc518318438" w:history="1">
            <w:r w:rsidR="006E7211" w:rsidRPr="000B44DD">
              <w:rPr>
                <w:rStyle w:val="Hyperlink"/>
                <w:noProof/>
                <w:w w:val="103"/>
              </w:rPr>
              <w:t>5.</w:t>
            </w:r>
            <w:r w:rsidR="006E7211">
              <w:rPr>
                <w:rFonts w:asciiTheme="minorHAnsi" w:eastAsiaTheme="minorEastAsia" w:hAnsiTheme="minorHAnsi"/>
                <w:noProof/>
                <w:sz w:val="22"/>
                <w:szCs w:val="22"/>
                <w:lang w:eastAsia="en-GB"/>
              </w:rPr>
              <w:tab/>
            </w:r>
            <w:r w:rsidR="006E7211" w:rsidRPr="000B44DD">
              <w:rPr>
                <w:rStyle w:val="Hyperlink"/>
                <w:noProof/>
                <w:w w:val="105"/>
              </w:rPr>
              <w:t>State Aid Mapping</w:t>
            </w:r>
            <w:r w:rsidR="006E7211" w:rsidRPr="000B44DD">
              <w:rPr>
                <w:rStyle w:val="Hyperlink"/>
                <w:noProof/>
                <w:spacing w:val="-5"/>
                <w:w w:val="105"/>
              </w:rPr>
              <w:t xml:space="preserve"> </w:t>
            </w:r>
            <w:r w:rsidR="006E7211" w:rsidRPr="000B44DD">
              <w:rPr>
                <w:rStyle w:val="Hyperlink"/>
                <w:noProof/>
                <w:w w:val="105"/>
              </w:rPr>
              <w:t>Methodology and Updates to the Draft Maps</w:t>
            </w:r>
            <w:r w:rsidR="006E7211">
              <w:rPr>
                <w:noProof/>
                <w:webHidden/>
              </w:rPr>
              <w:tab/>
            </w:r>
            <w:r w:rsidR="006E7211">
              <w:rPr>
                <w:noProof/>
                <w:webHidden/>
              </w:rPr>
              <w:fldChar w:fldCharType="begin"/>
            </w:r>
            <w:r w:rsidR="006E7211">
              <w:rPr>
                <w:noProof/>
                <w:webHidden/>
              </w:rPr>
              <w:instrText xml:space="preserve"> PAGEREF _Toc518318438 \h </w:instrText>
            </w:r>
            <w:r w:rsidR="006E7211">
              <w:rPr>
                <w:noProof/>
                <w:webHidden/>
              </w:rPr>
            </w:r>
            <w:r w:rsidR="006E7211">
              <w:rPr>
                <w:noProof/>
                <w:webHidden/>
              </w:rPr>
              <w:fldChar w:fldCharType="separate"/>
            </w:r>
            <w:r w:rsidR="002735C8">
              <w:rPr>
                <w:noProof/>
                <w:webHidden/>
              </w:rPr>
              <w:t>2</w:t>
            </w:r>
            <w:r w:rsidR="006E7211">
              <w:rPr>
                <w:noProof/>
                <w:webHidden/>
              </w:rPr>
              <w:fldChar w:fldCharType="end"/>
            </w:r>
          </w:hyperlink>
        </w:p>
        <w:p w14:paraId="3186F8FA" w14:textId="34A11EE2" w:rsidR="006E7211" w:rsidRDefault="005C4874" w:rsidP="005F4523">
          <w:pPr>
            <w:pStyle w:val="TOC1"/>
            <w:tabs>
              <w:tab w:val="right" w:leader="dot" w:pos="9072"/>
            </w:tabs>
            <w:rPr>
              <w:rFonts w:asciiTheme="minorHAnsi" w:eastAsiaTheme="minorEastAsia" w:hAnsiTheme="minorHAnsi"/>
              <w:noProof/>
              <w:sz w:val="22"/>
              <w:szCs w:val="22"/>
              <w:lang w:eastAsia="en-GB"/>
            </w:rPr>
          </w:pPr>
          <w:hyperlink w:anchor="_Toc518318439" w:history="1">
            <w:r w:rsidR="006E7211" w:rsidRPr="000B44DD">
              <w:rPr>
                <w:rStyle w:val="Hyperlink"/>
                <w:noProof/>
                <w:w w:val="103"/>
              </w:rPr>
              <w:t>6.</w:t>
            </w:r>
            <w:r w:rsidR="006E7211">
              <w:rPr>
                <w:rFonts w:asciiTheme="minorHAnsi" w:eastAsiaTheme="minorEastAsia" w:hAnsiTheme="minorHAnsi"/>
                <w:noProof/>
                <w:sz w:val="22"/>
                <w:szCs w:val="22"/>
                <w:lang w:eastAsia="en-GB"/>
              </w:rPr>
              <w:tab/>
            </w:r>
            <w:r w:rsidR="006E7211" w:rsidRPr="000B44DD">
              <w:rPr>
                <w:rStyle w:val="Hyperlink"/>
                <w:noProof/>
                <w:w w:val="105"/>
              </w:rPr>
              <w:t>Updated State Aid Map Statistics</w:t>
            </w:r>
            <w:r w:rsidR="006E7211">
              <w:rPr>
                <w:noProof/>
                <w:webHidden/>
              </w:rPr>
              <w:tab/>
            </w:r>
            <w:r w:rsidR="006E7211">
              <w:rPr>
                <w:noProof/>
                <w:webHidden/>
              </w:rPr>
              <w:fldChar w:fldCharType="begin"/>
            </w:r>
            <w:r w:rsidR="006E7211">
              <w:rPr>
                <w:noProof/>
                <w:webHidden/>
              </w:rPr>
              <w:instrText xml:space="preserve"> PAGEREF _Toc518318439 \h </w:instrText>
            </w:r>
            <w:r w:rsidR="006E7211">
              <w:rPr>
                <w:noProof/>
                <w:webHidden/>
              </w:rPr>
            </w:r>
            <w:r w:rsidR="006E7211">
              <w:rPr>
                <w:noProof/>
                <w:webHidden/>
              </w:rPr>
              <w:fldChar w:fldCharType="separate"/>
            </w:r>
            <w:r w:rsidR="002735C8">
              <w:rPr>
                <w:noProof/>
                <w:webHidden/>
              </w:rPr>
              <w:t>3</w:t>
            </w:r>
            <w:r w:rsidR="006E7211">
              <w:rPr>
                <w:noProof/>
                <w:webHidden/>
              </w:rPr>
              <w:fldChar w:fldCharType="end"/>
            </w:r>
          </w:hyperlink>
        </w:p>
        <w:p w14:paraId="220A6D62" w14:textId="0C749F02" w:rsidR="006E7211" w:rsidRDefault="005C4874" w:rsidP="005F4523">
          <w:pPr>
            <w:pStyle w:val="TOC1"/>
            <w:tabs>
              <w:tab w:val="right" w:leader="dot" w:pos="9072"/>
            </w:tabs>
            <w:rPr>
              <w:rFonts w:asciiTheme="minorHAnsi" w:eastAsiaTheme="minorEastAsia" w:hAnsiTheme="minorHAnsi"/>
              <w:noProof/>
              <w:sz w:val="22"/>
              <w:szCs w:val="22"/>
              <w:lang w:eastAsia="en-GB"/>
            </w:rPr>
          </w:pPr>
          <w:hyperlink w:anchor="_Toc518318440" w:history="1">
            <w:r w:rsidR="006E7211" w:rsidRPr="000B44DD">
              <w:rPr>
                <w:rStyle w:val="Hyperlink"/>
                <w:rFonts w:cs="Arial"/>
                <w:noProof/>
                <w:w w:val="103"/>
              </w:rPr>
              <w:t>7.</w:t>
            </w:r>
            <w:r w:rsidR="006E7211">
              <w:rPr>
                <w:rFonts w:asciiTheme="minorHAnsi" w:eastAsiaTheme="minorEastAsia" w:hAnsiTheme="minorHAnsi"/>
                <w:noProof/>
                <w:sz w:val="22"/>
                <w:szCs w:val="22"/>
                <w:lang w:eastAsia="en-GB"/>
              </w:rPr>
              <w:tab/>
            </w:r>
            <w:r w:rsidR="006E7211" w:rsidRPr="000B44DD">
              <w:rPr>
                <w:rStyle w:val="Hyperlink"/>
                <w:rFonts w:cs="Arial"/>
                <w:noProof/>
                <w:w w:val="105"/>
              </w:rPr>
              <w:t>Next</w:t>
            </w:r>
            <w:r w:rsidR="006E7211" w:rsidRPr="000B44DD">
              <w:rPr>
                <w:rStyle w:val="Hyperlink"/>
                <w:rFonts w:cs="Arial"/>
                <w:noProof/>
                <w:spacing w:val="-1"/>
                <w:w w:val="105"/>
              </w:rPr>
              <w:t xml:space="preserve"> </w:t>
            </w:r>
            <w:r w:rsidR="006E7211" w:rsidRPr="000B44DD">
              <w:rPr>
                <w:rStyle w:val="Hyperlink"/>
                <w:rFonts w:cs="Arial"/>
                <w:noProof/>
                <w:w w:val="105"/>
              </w:rPr>
              <w:t>Steps</w:t>
            </w:r>
            <w:r w:rsidR="006E7211">
              <w:rPr>
                <w:noProof/>
                <w:webHidden/>
              </w:rPr>
              <w:tab/>
            </w:r>
            <w:r w:rsidR="006E7211">
              <w:rPr>
                <w:noProof/>
                <w:webHidden/>
              </w:rPr>
              <w:fldChar w:fldCharType="begin"/>
            </w:r>
            <w:r w:rsidR="006E7211">
              <w:rPr>
                <w:noProof/>
                <w:webHidden/>
              </w:rPr>
              <w:instrText xml:space="preserve"> PAGEREF _Toc518318440 \h </w:instrText>
            </w:r>
            <w:r w:rsidR="006E7211">
              <w:rPr>
                <w:noProof/>
                <w:webHidden/>
              </w:rPr>
            </w:r>
            <w:r w:rsidR="006E7211">
              <w:rPr>
                <w:noProof/>
                <w:webHidden/>
              </w:rPr>
              <w:fldChar w:fldCharType="separate"/>
            </w:r>
            <w:r w:rsidR="002735C8">
              <w:rPr>
                <w:noProof/>
                <w:webHidden/>
              </w:rPr>
              <w:t>4</w:t>
            </w:r>
            <w:r w:rsidR="006E7211">
              <w:rPr>
                <w:noProof/>
                <w:webHidden/>
              </w:rPr>
              <w:fldChar w:fldCharType="end"/>
            </w:r>
          </w:hyperlink>
        </w:p>
        <w:p w14:paraId="051304EC" w14:textId="0399C643" w:rsidR="006E7211" w:rsidRDefault="005C4874" w:rsidP="005F4523">
          <w:pPr>
            <w:pStyle w:val="TOC1"/>
            <w:tabs>
              <w:tab w:val="right" w:leader="dot" w:pos="9072"/>
            </w:tabs>
            <w:rPr>
              <w:rFonts w:asciiTheme="minorHAnsi" w:eastAsiaTheme="minorEastAsia" w:hAnsiTheme="minorHAnsi"/>
              <w:noProof/>
              <w:sz w:val="22"/>
              <w:szCs w:val="22"/>
              <w:lang w:eastAsia="en-GB"/>
            </w:rPr>
          </w:pPr>
          <w:hyperlink w:anchor="_Toc518318441" w:history="1">
            <w:r w:rsidR="006E7211" w:rsidRPr="000B44DD">
              <w:rPr>
                <w:rStyle w:val="Hyperlink"/>
                <w:rFonts w:cs="Arial"/>
                <w:noProof/>
                <w:w w:val="103"/>
              </w:rPr>
              <w:t>8.</w:t>
            </w:r>
            <w:r w:rsidR="006E7211">
              <w:rPr>
                <w:rFonts w:asciiTheme="minorHAnsi" w:eastAsiaTheme="minorEastAsia" w:hAnsiTheme="minorHAnsi"/>
                <w:noProof/>
                <w:sz w:val="22"/>
                <w:szCs w:val="22"/>
                <w:lang w:eastAsia="en-GB"/>
              </w:rPr>
              <w:tab/>
            </w:r>
            <w:r w:rsidR="006E7211" w:rsidRPr="000B44DD">
              <w:rPr>
                <w:rStyle w:val="Hyperlink"/>
                <w:rFonts w:cs="Arial"/>
                <w:noProof/>
                <w:w w:val="105"/>
              </w:rPr>
              <w:t>Contact</w:t>
            </w:r>
            <w:r w:rsidR="006E7211" w:rsidRPr="000B44DD">
              <w:rPr>
                <w:rStyle w:val="Hyperlink"/>
                <w:rFonts w:cs="Arial"/>
                <w:noProof/>
                <w:spacing w:val="-1"/>
                <w:w w:val="105"/>
              </w:rPr>
              <w:t xml:space="preserve"> </w:t>
            </w:r>
            <w:r w:rsidR="006E7211" w:rsidRPr="000B44DD">
              <w:rPr>
                <w:rStyle w:val="Hyperlink"/>
                <w:rFonts w:cs="Arial"/>
                <w:noProof/>
                <w:w w:val="105"/>
              </w:rPr>
              <w:t>Details</w:t>
            </w:r>
            <w:r w:rsidR="006E7211">
              <w:rPr>
                <w:noProof/>
                <w:webHidden/>
              </w:rPr>
              <w:tab/>
            </w:r>
            <w:r w:rsidR="006E7211">
              <w:rPr>
                <w:noProof/>
                <w:webHidden/>
              </w:rPr>
              <w:fldChar w:fldCharType="begin"/>
            </w:r>
            <w:r w:rsidR="006E7211">
              <w:rPr>
                <w:noProof/>
                <w:webHidden/>
              </w:rPr>
              <w:instrText xml:space="preserve"> PAGEREF _Toc518318441 \h </w:instrText>
            </w:r>
            <w:r w:rsidR="006E7211">
              <w:rPr>
                <w:noProof/>
                <w:webHidden/>
              </w:rPr>
            </w:r>
            <w:r w:rsidR="006E7211">
              <w:rPr>
                <w:noProof/>
                <w:webHidden/>
              </w:rPr>
              <w:fldChar w:fldCharType="separate"/>
            </w:r>
            <w:r w:rsidR="002735C8">
              <w:rPr>
                <w:noProof/>
                <w:webHidden/>
              </w:rPr>
              <w:t>5</w:t>
            </w:r>
            <w:r w:rsidR="006E7211">
              <w:rPr>
                <w:noProof/>
                <w:webHidden/>
              </w:rPr>
              <w:fldChar w:fldCharType="end"/>
            </w:r>
          </w:hyperlink>
        </w:p>
        <w:p w14:paraId="45B08DAD" w14:textId="30D1BB2C" w:rsidR="006E7211" w:rsidRDefault="005C4874" w:rsidP="005F4523">
          <w:pPr>
            <w:pStyle w:val="TOC1"/>
            <w:tabs>
              <w:tab w:val="right" w:leader="dot" w:pos="9072"/>
            </w:tabs>
            <w:rPr>
              <w:rFonts w:asciiTheme="minorHAnsi" w:eastAsiaTheme="minorEastAsia" w:hAnsiTheme="minorHAnsi"/>
              <w:noProof/>
              <w:sz w:val="22"/>
              <w:szCs w:val="22"/>
              <w:lang w:eastAsia="en-GB"/>
            </w:rPr>
          </w:pPr>
          <w:hyperlink w:anchor="_Toc518318442" w:history="1">
            <w:r w:rsidR="006E7211" w:rsidRPr="000B44DD">
              <w:rPr>
                <w:rStyle w:val="Hyperlink"/>
                <w:noProof/>
              </w:rPr>
              <w:t>APPENDICES</w:t>
            </w:r>
            <w:r w:rsidR="006E7211">
              <w:rPr>
                <w:noProof/>
                <w:webHidden/>
              </w:rPr>
              <w:tab/>
            </w:r>
            <w:r w:rsidR="006E7211">
              <w:rPr>
                <w:noProof/>
                <w:webHidden/>
              </w:rPr>
              <w:fldChar w:fldCharType="begin"/>
            </w:r>
            <w:r w:rsidR="006E7211">
              <w:rPr>
                <w:noProof/>
                <w:webHidden/>
              </w:rPr>
              <w:instrText xml:space="preserve"> PAGEREF _Toc518318442 \h </w:instrText>
            </w:r>
            <w:r w:rsidR="006E7211">
              <w:rPr>
                <w:noProof/>
                <w:webHidden/>
              </w:rPr>
            </w:r>
            <w:r w:rsidR="006E7211">
              <w:rPr>
                <w:noProof/>
                <w:webHidden/>
              </w:rPr>
              <w:fldChar w:fldCharType="separate"/>
            </w:r>
            <w:r w:rsidR="002735C8">
              <w:rPr>
                <w:noProof/>
                <w:webHidden/>
              </w:rPr>
              <w:t>5</w:t>
            </w:r>
            <w:r w:rsidR="006E7211">
              <w:rPr>
                <w:noProof/>
                <w:webHidden/>
              </w:rPr>
              <w:fldChar w:fldCharType="end"/>
            </w:r>
          </w:hyperlink>
        </w:p>
        <w:p w14:paraId="1197E850" w14:textId="7FD131B2" w:rsidR="00456D6E" w:rsidRDefault="00E22E14" w:rsidP="00321A17">
          <w:pPr>
            <w:tabs>
              <w:tab w:val="right" w:leader="dot" w:pos="9639"/>
            </w:tabs>
            <w:rPr>
              <w:rFonts w:ascii="Arial" w:eastAsia="Arial" w:hAnsi="Arial" w:cs="Arial"/>
              <w:sz w:val="20"/>
              <w:szCs w:val="20"/>
            </w:rPr>
          </w:pPr>
          <w:r>
            <w:fldChar w:fldCharType="end"/>
          </w:r>
        </w:p>
      </w:sdtContent>
    </w:sdt>
    <w:p w14:paraId="0BB7F565" w14:textId="77777777" w:rsidR="00374C63" w:rsidRPr="005F4523" w:rsidRDefault="00374C63" w:rsidP="005F4523">
      <w:pPr>
        <w:pStyle w:val="Heading1"/>
      </w:pPr>
      <w:bookmarkStart w:id="0" w:name="_Toc518318434"/>
      <w:r w:rsidRPr="005F4523">
        <w:t>Public Consultation Objective</w:t>
      </w:r>
      <w:bookmarkEnd w:id="0"/>
    </w:p>
    <w:p w14:paraId="652D33D1" w14:textId="77777777" w:rsidR="00456D6E" w:rsidRDefault="00E22E14" w:rsidP="00321A17">
      <w:pPr>
        <w:pStyle w:val="BodyText"/>
        <w:spacing w:line="283" w:lineRule="auto"/>
        <w:ind w:left="146" w:right="38" w:hanging="1"/>
        <w:jc w:val="both"/>
        <w:rPr>
          <w:w w:val="105"/>
        </w:rPr>
      </w:pPr>
      <w:r>
        <w:rPr>
          <w:w w:val="105"/>
        </w:rPr>
        <w:t>The 201</w:t>
      </w:r>
      <w:r w:rsidR="00CB17AA">
        <w:rPr>
          <w:w w:val="105"/>
        </w:rPr>
        <w:t>7</w:t>
      </w:r>
      <w:r>
        <w:rPr>
          <w:w w:val="105"/>
        </w:rPr>
        <w:t xml:space="preserve"> Public Consultation for the Superfast Essex programme closed on </w:t>
      </w:r>
      <w:r w:rsidR="00CB17AA">
        <w:rPr>
          <w:w w:val="105"/>
        </w:rPr>
        <w:t>31</w:t>
      </w:r>
      <w:r w:rsidR="00CB17AA" w:rsidRPr="00CB17AA">
        <w:rPr>
          <w:w w:val="105"/>
          <w:vertAlign w:val="superscript"/>
        </w:rPr>
        <w:t>st</w:t>
      </w:r>
      <w:r w:rsidR="00CB17AA">
        <w:rPr>
          <w:w w:val="105"/>
        </w:rPr>
        <w:t xml:space="preserve"> August 2017</w:t>
      </w:r>
      <w:r>
        <w:rPr>
          <w:w w:val="105"/>
        </w:rPr>
        <w:t>.</w:t>
      </w:r>
      <w:r>
        <w:rPr>
          <w:w w:val="103"/>
        </w:rPr>
        <w:t xml:space="preserve"> </w:t>
      </w:r>
      <w:r>
        <w:rPr>
          <w:w w:val="105"/>
        </w:rPr>
        <w:t xml:space="preserve">This consultation was </w:t>
      </w:r>
      <w:r w:rsidR="00CB17AA">
        <w:rPr>
          <w:w w:val="105"/>
        </w:rPr>
        <w:t>a further</w:t>
      </w:r>
      <w:r>
        <w:rPr>
          <w:w w:val="105"/>
        </w:rPr>
        <w:t xml:space="preserve"> stage in a process which started with the</w:t>
      </w:r>
      <w:r>
        <w:rPr>
          <w:spacing w:val="-5"/>
          <w:w w:val="105"/>
        </w:rPr>
        <w:t xml:space="preserve"> </w:t>
      </w:r>
      <w:r>
        <w:rPr>
          <w:w w:val="105"/>
        </w:rPr>
        <w:t>Open</w:t>
      </w:r>
      <w:r>
        <w:rPr>
          <w:w w:val="103"/>
        </w:rPr>
        <w:t xml:space="preserve"> </w:t>
      </w:r>
      <w:r>
        <w:rPr>
          <w:w w:val="105"/>
        </w:rPr>
        <w:t>Market</w:t>
      </w:r>
      <w:r>
        <w:rPr>
          <w:spacing w:val="37"/>
          <w:w w:val="105"/>
        </w:rPr>
        <w:t xml:space="preserve"> </w:t>
      </w:r>
      <w:r>
        <w:rPr>
          <w:w w:val="105"/>
        </w:rPr>
        <w:t>Review</w:t>
      </w:r>
      <w:r w:rsidR="00CB17AA">
        <w:rPr>
          <w:w w:val="105"/>
        </w:rPr>
        <w:t xml:space="preserve"> </w:t>
      </w:r>
      <w:r w:rsidR="004B403F">
        <w:rPr>
          <w:w w:val="105"/>
        </w:rPr>
        <w:t xml:space="preserve">(OMR) </w:t>
      </w:r>
      <w:r w:rsidR="00CB17AA">
        <w:rPr>
          <w:w w:val="105"/>
        </w:rPr>
        <w:t>and Public consultation in 2016. The o</w:t>
      </w:r>
      <w:r>
        <w:rPr>
          <w:w w:val="105"/>
        </w:rPr>
        <w:t>bjective</w:t>
      </w:r>
      <w:r>
        <w:rPr>
          <w:spacing w:val="37"/>
          <w:w w:val="105"/>
        </w:rPr>
        <w:t xml:space="preserve"> </w:t>
      </w:r>
      <w:r w:rsidR="00CB17AA" w:rsidRPr="00CB17AA">
        <w:rPr>
          <w:w w:val="105"/>
        </w:rPr>
        <w:t xml:space="preserve">of the 2017 public consultation was to </w:t>
      </w:r>
      <w:r w:rsidR="00CB17AA">
        <w:rPr>
          <w:w w:val="105"/>
        </w:rPr>
        <w:t xml:space="preserve">capture the latest status of superfast broadband availability </w:t>
      </w:r>
      <w:r>
        <w:rPr>
          <w:w w:val="105"/>
        </w:rPr>
        <w:t>in</w:t>
      </w:r>
      <w:r>
        <w:rPr>
          <w:spacing w:val="27"/>
          <w:w w:val="105"/>
        </w:rPr>
        <w:t xml:space="preserve"> </w:t>
      </w:r>
      <w:r>
        <w:rPr>
          <w:w w:val="105"/>
        </w:rPr>
        <w:t>Essex</w:t>
      </w:r>
      <w:r w:rsidR="004B403F">
        <w:rPr>
          <w:w w:val="105"/>
        </w:rPr>
        <w:t xml:space="preserve"> and to create a coverage map which will </w:t>
      </w:r>
      <w:r>
        <w:rPr>
          <w:w w:val="105"/>
        </w:rPr>
        <w:t>serve</w:t>
      </w:r>
      <w:r>
        <w:rPr>
          <w:spacing w:val="26"/>
          <w:w w:val="105"/>
        </w:rPr>
        <w:t xml:space="preserve"> </w:t>
      </w:r>
      <w:r>
        <w:rPr>
          <w:w w:val="105"/>
        </w:rPr>
        <w:t>as</w:t>
      </w:r>
      <w:r>
        <w:rPr>
          <w:spacing w:val="26"/>
          <w:w w:val="105"/>
        </w:rPr>
        <w:t xml:space="preserve"> </w:t>
      </w:r>
      <w:r>
        <w:rPr>
          <w:w w:val="105"/>
        </w:rPr>
        <w:t>the</w:t>
      </w:r>
      <w:r>
        <w:rPr>
          <w:spacing w:val="27"/>
          <w:w w:val="105"/>
        </w:rPr>
        <w:t xml:space="preserve"> </w:t>
      </w:r>
      <w:r>
        <w:rPr>
          <w:w w:val="105"/>
        </w:rPr>
        <w:t>basis</w:t>
      </w:r>
      <w:r>
        <w:rPr>
          <w:spacing w:val="26"/>
          <w:w w:val="105"/>
        </w:rPr>
        <w:t xml:space="preserve"> </w:t>
      </w:r>
      <w:r>
        <w:rPr>
          <w:w w:val="105"/>
        </w:rPr>
        <w:t>for</w:t>
      </w:r>
      <w:r>
        <w:rPr>
          <w:spacing w:val="26"/>
          <w:w w:val="105"/>
        </w:rPr>
        <w:t xml:space="preserve"> </w:t>
      </w:r>
      <w:r>
        <w:rPr>
          <w:w w:val="105"/>
        </w:rPr>
        <w:t>planning</w:t>
      </w:r>
      <w:r>
        <w:rPr>
          <w:spacing w:val="27"/>
          <w:w w:val="105"/>
        </w:rPr>
        <w:t xml:space="preserve"> </w:t>
      </w:r>
      <w:r>
        <w:rPr>
          <w:w w:val="105"/>
        </w:rPr>
        <w:t>the</w:t>
      </w:r>
      <w:r>
        <w:rPr>
          <w:spacing w:val="27"/>
          <w:w w:val="105"/>
        </w:rPr>
        <w:t xml:space="preserve"> </w:t>
      </w:r>
      <w:r w:rsidR="004B403F">
        <w:rPr>
          <w:w w:val="105"/>
        </w:rPr>
        <w:t>fourth</w:t>
      </w:r>
      <w:r>
        <w:rPr>
          <w:spacing w:val="26"/>
          <w:w w:val="105"/>
        </w:rPr>
        <w:t xml:space="preserve"> </w:t>
      </w:r>
      <w:r>
        <w:rPr>
          <w:w w:val="105"/>
        </w:rPr>
        <w:t>phase</w:t>
      </w:r>
      <w:r>
        <w:rPr>
          <w:spacing w:val="26"/>
          <w:w w:val="105"/>
        </w:rPr>
        <w:t xml:space="preserve"> </w:t>
      </w:r>
      <w:r>
        <w:rPr>
          <w:w w:val="105"/>
        </w:rPr>
        <w:t>of</w:t>
      </w:r>
      <w:r>
        <w:rPr>
          <w:spacing w:val="26"/>
          <w:w w:val="105"/>
        </w:rPr>
        <w:t xml:space="preserve"> </w:t>
      </w:r>
      <w:r>
        <w:rPr>
          <w:w w:val="105"/>
        </w:rPr>
        <w:t>the</w:t>
      </w:r>
      <w:r>
        <w:rPr>
          <w:spacing w:val="26"/>
          <w:w w:val="105"/>
        </w:rPr>
        <w:t xml:space="preserve"> </w:t>
      </w:r>
      <w:r>
        <w:rPr>
          <w:w w:val="105"/>
        </w:rPr>
        <w:t>Superfast</w:t>
      </w:r>
      <w:r>
        <w:rPr>
          <w:spacing w:val="26"/>
          <w:w w:val="105"/>
        </w:rPr>
        <w:t xml:space="preserve"> </w:t>
      </w:r>
      <w:r>
        <w:rPr>
          <w:w w:val="105"/>
        </w:rPr>
        <w:t>Essex</w:t>
      </w:r>
      <w:r>
        <w:rPr>
          <w:w w:val="103"/>
        </w:rPr>
        <w:t xml:space="preserve"> </w:t>
      </w:r>
      <w:r>
        <w:rPr>
          <w:w w:val="105"/>
        </w:rPr>
        <w:t>broadband</w:t>
      </w:r>
      <w:r w:rsidR="004B403F">
        <w:rPr>
          <w:w w:val="105"/>
        </w:rPr>
        <w:t xml:space="preserve"> </w:t>
      </w:r>
      <w:r>
        <w:rPr>
          <w:w w:val="105"/>
        </w:rPr>
        <w:t>programme.</w:t>
      </w:r>
      <w:r w:rsidR="00820B35">
        <w:rPr>
          <w:w w:val="105"/>
        </w:rPr>
        <w:t xml:space="preserve"> Superfast broadband is defined </w:t>
      </w:r>
      <w:r w:rsidR="002A39BE">
        <w:rPr>
          <w:w w:val="105"/>
        </w:rPr>
        <w:t>as a service that provides download speeds of at leas</w:t>
      </w:r>
      <w:r w:rsidR="00C92769">
        <w:rPr>
          <w:w w:val="105"/>
        </w:rPr>
        <w:t>t 30Mb/s and which is compliant</w:t>
      </w:r>
      <w:r w:rsidR="002A39BE">
        <w:rPr>
          <w:w w:val="105"/>
        </w:rPr>
        <w:t xml:space="preserve"> with the other requirements set out in the </w:t>
      </w:r>
      <w:r w:rsidR="00820B35">
        <w:rPr>
          <w:w w:val="105"/>
        </w:rPr>
        <w:t>EU regulations on Next-Generation Access (NGA) broadband</w:t>
      </w:r>
      <w:r w:rsidR="002A39BE">
        <w:rPr>
          <w:w w:val="105"/>
        </w:rPr>
        <w:t>.</w:t>
      </w:r>
      <w:r w:rsidR="00820B35">
        <w:rPr>
          <w:w w:val="105"/>
        </w:rPr>
        <w:t xml:space="preserve"> </w:t>
      </w:r>
    </w:p>
    <w:p w14:paraId="1229BDC8" w14:textId="77777777" w:rsidR="00820B35" w:rsidRDefault="00820B35" w:rsidP="00321A17">
      <w:pPr>
        <w:pStyle w:val="BodyText"/>
        <w:spacing w:line="283" w:lineRule="auto"/>
        <w:ind w:left="146" w:right="38" w:hanging="1"/>
        <w:jc w:val="both"/>
        <w:rPr>
          <w:w w:val="105"/>
        </w:rPr>
      </w:pPr>
    </w:p>
    <w:p w14:paraId="666267DD" w14:textId="77777777" w:rsidR="0040474F" w:rsidRPr="00820B35" w:rsidRDefault="00820B35" w:rsidP="00321A17">
      <w:pPr>
        <w:pStyle w:val="BodyText"/>
        <w:spacing w:line="285" w:lineRule="auto"/>
        <w:ind w:left="142" w:right="38"/>
        <w:jc w:val="both"/>
        <w:rPr>
          <w:spacing w:val="-4"/>
          <w:w w:val="105"/>
        </w:rPr>
      </w:pPr>
      <w:r>
        <w:rPr>
          <w:w w:val="105"/>
        </w:rPr>
        <w:t>The consultation was published on the Superfast Essex and Essex County Council websites and a</w:t>
      </w:r>
      <w:r w:rsidRPr="00820B35">
        <w:rPr>
          <w:spacing w:val="-4"/>
          <w:w w:val="105"/>
        </w:rPr>
        <w:t xml:space="preserve"> link to the Essex consultation was also provided on the BDUK webpages.</w:t>
      </w:r>
      <w:r w:rsidR="007068DE">
        <w:rPr>
          <w:spacing w:val="-4"/>
          <w:w w:val="105"/>
        </w:rPr>
        <w:t xml:space="preserve"> </w:t>
      </w:r>
      <w:r w:rsidR="004615A9">
        <w:t>This document provides an update on the outcome of the public consultation following responses from all interested stakeholders.</w:t>
      </w:r>
    </w:p>
    <w:p w14:paraId="3104E73C" w14:textId="77777777" w:rsidR="00374C63" w:rsidRPr="00374C63" w:rsidRDefault="00C92769" w:rsidP="005F4523">
      <w:pPr>
        <w:pStyle w:val="Heading1"/>
      </w:pPr>
      <w:bookmarkStart w:id="1" w:name="_Toc518318435"/>
      <w:r>
        <w:t>Network Operator R</w:t>
      </w:r>
      <w:r w:rsidR="00374C63">
        <w:t>esponses to the Consultation</w:t>
      </w:r>
      <w:bookmarkEnd w:id="1"/>
      <w:r w:rsidR="00374C63">
        <w:t xml:space="preserve">  </w:t>
      </w:r>
    </w:p>
    <w:p w14:paraId="252ECFB5" w14:textId="77777777" w:rsidR="004B403F" w:rsidRDefault="00E22E14" w:rsidP="00321A17">
      <w:pPr>
        <w:pStyle w:val="BodyText"/>
        <w:spacing w:line="285" w:lineRule="auto"/>
        <w:ind w:left="146" w:right="38"/>
        <w:jc w:val="both"/>
        <w:rPr>
          <w:spacing w:val="30"/>
          <w:w w:val="105"/>
        </w:rPr>
      </w:pPr>
      <w:r>
        <w:rPr>
          <w:w w:val="105"/>
        </w:rPr>
        <w:t>During</w:t>
      </w:r>
      <w:r>
        <w:rPr>
          <w:spacing w:val="18"/>
          <w:w w:val="105"/>
        </w:rPr>
        <w:t xml:space="preserve"> </w:t>
      </w:r>
      <w:r>
        <w:rPr>
          <w:w w:val="105"/>
        </w:rPr>
        <w:t>the</w:t>
      </w:r>
      <w:r>
        <w:rPr>
          <w:spacing w:val="18"/>
          <w:w w:val="105"/>
        </w:rPr>
        <w:t xml:space="preserve"> </w:t>
      </w:r>
      <w:r>
        <w:rPr>
          <w:w w:val="105"/>
        </w:rPr>
        <w:t>Consultation</w:t>
      </w:r>
      <w:r>
        <w:rPr>
          <w:spacing w:val="18"/>
          <w:w w:val="105"/>
        </w:rPr>
        <w:t xml:space="preserve"> </w:t>
      </w:r>
      <w:r>
        <w:rPr>
          <w:w w:val="105"/>
        </w:rPr>
        <w:t>period</w:t>
      </w:r>
      <w:r>
        <w:rPr>
          <w:spacing w:val="18"/>
          <w:w w:val="105"/>
        </w:rPr>
        <w:t xml:space="preserve"> </w:t>
      </w:r>
      <w:r>
        <w:rPr>
          <w:w w:val="105"/>
        </w:rPr>
        <w:t>the</w:t>
      </w:r>
      <w:r>
        <w:rPr>
          <w:spacing w:val="17"/>
          <w:w w:val="105"/>
        </w:rPr>
        <w:t xml:space="preserve"> </w:t>
      </w:r>
      <w:r>
        <w:rPr>
          <w:w w:val="105"/>
        </w:rPr>
        <w:t>project</w:t>
      </w:r>
      <w:r>
        <w:rPr>
          <w:spacing w:val="17"/>
          <w:w w:val="105"/>
        </w:rPr>
        <w:t xml:space="preserve"> </w:t>
      </w:r>
      <w:r>
        <w:rPr>
          <w:w w:val="105"/>
        </w:rPr>
        <w:t>team</w:t>
      </w:r>
      <w:r>
        <w:rPr>
          <w:spacing w:val="16"/>
          <w:w w:val="105"/>
        </w:rPr>
        <w:t xml:space="preserve"> </w:t>
      </w:r>
      <w:r>
        <w:rPr>
          <w:w w:val="105"/>
        </w:rPr>
        <w:t>received</w:t>
      </w:r>
      <w:r>
        <w:rPr>
          <w:spacing w:val="19"/>
          <w:w w:val="105"/>
        </w:rPr>
        <w:t xml:space="preserve"> </w:t>
      </w:r>
      <w:r>
        <w:rPr>
          <w:w w:val="105"/>
        </w:rPr>
        <w:t>an</w:t>
      </w:r>
      <w:r>
        <w:rPr>
          <w:spacing w:val="17"/>
          <w:w w:val="105"/>
        </w:rPr>
        <w:t xml:space="preserve"> </w:t>
      </w:r>
      <w:r>
        <w:rPr>
          <w:w w:val="105"/>
        </w:rPr>
        <w:t>update</w:t>
      </w:r>
      <w:r>
        <w:rPr>
          <w:spacing w:val="18"/>
          <w:w w:val="105"/>
        </w:rPr>
        <w:t xml:space="preserve"> </w:t>
      </w:r>
      <w:r>
        <w:rPr>
          <w:w w:val="105"/>
        </w:rPr>
        <w:t>on</w:t>
      </w:r>
      <w:r>
        <w:rPr>
          <w:spacing w:val="17"/>
          <w:w w:val="105"/>
        </w:rPr>
        <w:t xml:space="preserve"> </w:t>
      </w:r>
      <w:r>
        <w:rPr>
          <w:w w:val="105"/>
        </w:rPr>
        <w:t>coverage</w:t>
      </w:r>
      <w:r>
        <w:rPr>
          <w:spacing w:val="18"/>
          <w:w w:val="105"/>
        </w:rPr>
        <w:t xml:space="preserve"> </w:t>
      </w:r>
      <w:r>
        <w:rPr>
          <w:w w:val="105"/>
        </w:rPr>
        <w:t>from</w:t>
      </w:r>
      <w:r>
        <w:rPr>
          <w:spacing w:val="18"/>
          <w:w w:val="105"/>
        </w:rPr>
        <w:t xml:space="preserve"> </w:t>
      </w:r>
      <w:r w:rsidR="00F60928">
        <w:rPr>
          <w:w w:val="105"/>
        </w:rPr>
        <w:t>three</w:t>
      </w:r>
      <w:r w:rsidR="00F60928">
        <w:rPr>
          <w:spacing w:val="18"/>
          <w:w w:val="105"/>
        </w:rPr>
        <w:t xml:space="preserve"> </w:t>
      </w:r>
      <w:r w:rsidR="00F60928">
        <w:rPr>
          <w:w w:val="103"/>
        </w:rPr>
        <w:t>network</w:t>
      </w:r>
      <w:r w:rsidR="004B403F">
        <w:rPr>
          <w:w w:val="105"/>
        </w:rPr>
        <w:t xml:space="preserve"> operators</w:t>
      </w:r>
      <w:r>
        <w:rPr>
          <w:spacing w:val="30"/>
          <w:w w:val="105"/>
        </w:rPr>
        <w:t xml:space="preserve"> </w:t>
      </w:r>
      <w:r>
        <w:rPr>
          <w:w w:val="105"/>
        </w:rPr>
        <w:t>who</w:t>
      </w:r>
      <w:r>
        <w:rPr>
          <w:spacing w:val="29"/>
          <w:w w:val="105"/>
        </w:rPr>
        <w:t xml:space="preserve"> </w:t>
      </w:r>
      <w:r>
        <w:rPr>
          <w:w w:val="105"/>
        </w:rPr>
        <w:t>had</w:t>
      </w:r>
      <w:r>
        <w:rPr>
          <w:spacing w:val="30"/>
          <w:w w:val="105"/>
        </w:rPr>
        <w:t xml:space="preserve"> </w:t>
      </w:r>
      <w:r>
        <w:rPr>
          <w:w w:val="105"/>
        </w:rPr>
        <w:t>previously</w:t>
      </w:r>
      <w:r>
        <w:rPr>
          <w:spacing w:val="29"/>
          <w:w w:val="105"/>
        </w:rPr>
        <w:t xml:space="preserve"> </w:t>
      </w:r>
      <w:r>
        <w:rPr>
          <w:w w:val="105"/>
        </w:rPr>
        <w:t>also</w:t>
      </w:r>
      <w:r>
        <w:rPr>
          <w:spacing w:val="31"/>
          <w:w w:val="105"/>
        </w:rPr>
        <w:t xml:space="preserve"> </w:t>
      </w:r>
      <w:r>
        <w:rPr>
          <w:w w:val="105"/>
        </w:rPr>
        <w:t>responded</w:t>
      </w:r>
      <w:r>
        <w:rPr>
          <w:spacing w:val="30"/>
          <w:w w:val="105"/>
        </w:rPr>
        <w:t xml:space="preserve"> </w:t>
      </w:r>
      <w:r>
        <w:rPr>
          <w:w w:val="105"/>
        </w:rPr>
        <w:t>to</w:t>
      </w:r>
      <w:r w:rsidRPr="004B403F">
        <w:rPr>
          <w:w w:val="105"/>
        </w:rPr>
        <w:t xml:space="preserve"> </w:t>
      </w:r>
      <w:r>
        <w:rPr>
          <w:w w:val="105"/>
        </w:rPr>
        <w:t>the</w:t>
      </w:r>
      <w:r w:rsidRPr="004B403F">
        <w:rPr>
          <w:w w:val="105"/>
        </w:rPr>
        <w:t xml:space="preserve"> </w:t>
      </w:r>
      <w:r w:rsidR="004B403F" w:rsidRPr="004B403F">
        <w:rPr>
          <w:w w:val="105"/>
        </w:rPr>
        <w:t xml:space="preserve">2016 </w:t>
      </w:r>
      <w:r>
        <w:rPr>
          <w:w w:val="105"/>
        </w:rPr>
        <w:t>Open</w:t>
      </w:r>
      <w:r>
        <w:rPr>
          <w:spacing w:val="29"/>
          <w:w w:val="105"/>
        </w:rPr>
        <w:t xml:space="preserve"> </w:t>
      </w:r>
      <w:r>
        <w:rPr>
          <w:w w:val="105"/>
        </w:rPr>
        <w:t>Market</w:t>
      </w:r>
      <w:r>
        <w:rPr>
          <w:spacing w:val="30"/>
          <w:w w:val="105"/>
        </w:rPr>
        <w:t xml:space="preserve"> </w:t>
      </w:r>
      <w:r>
        <w:rPr>
          <w:w w:val="105"/>
        </w:rPr>
        <w:t>Review</w:t>
      </w:r>
      <w:r w:rsidR="004B403F">
        <w:rPr>
          <w:w w:val="105"/>
        </w:rPr>
        <w:t xml:space="preserve">: </w:t>
      </w:r>
      <w:r>
        <w:rPr>
          <w:spacing w:val="30"/>
          <w:w w:val="105"/>
        </w:rPr>
        <w:t xml:space="preserve"> </w:t>
      </w:r>
    </w:p>
    <w:p w14:paraId="0FE31418" w14:textId="77777777" w:rsidR="004B403F" w:rsidRPr="00AA0443" w:rsidRDefault="004B403F" w:rsidP="00321A17">
      <w:pPr>
        <w:pStyle w:val="BodyText"/>
        <w:spacing w:line="285" w:lineRule="auto"/>
        <w:ind w:left="146" w:right="38"/>
        <w:jc w:val="both"/>
        <w:rPr>
          <w:spacing w:val="30"/>
          <w:w w:val="105"/>
          <w:sz w:val="10"/>
        </w:rPr>
      </w:pPr>
    </w:p>
    <w:p w14:paraId="15869F2F" w14:textId="77777777" w:rsidR="004B403F" w:rsidRDefault="00E22E14" w:rsidP="00321A17">
      <w:pPr>
        <w:pStyle w:val="BodyText"/>
        <w:numPr>
          <w:ilvl w:val="0"/>
          <w:numId w:val="4"/>
        </w:numPr>
        <w:spacing w:line="285" w:lineRule="auto"/>
        <w:ind w:right="38"/>
        <w:jc w:val="both"/>
        <w:rPr>
          <w:w w:val="105"/>
        </w:rPr>
      </w:pPr>
      <w:r>
        <w:rPr>
          <w:w w:val="105"/>
        </w:rPr>
        <w:t>One</w:t>
      </w:r>
      <w:r>
        <w:rPr>
          <w:spacing w:val="30"/>
          <w:w w:val="105"/>
        </w:rPr>
        <w:t xml:space="preserve"> </w:t>
      </w:r>
      <w:r w:rsidR="004B403F">
        <w:rPr>
          <w:w w:val="105"/>
        </w:rPr>
        <w:t>operator</w:t>
      </w:r>
      <w:r>
        <w:rPr>
          <w:w w:val="103"/>
        </w:rPr>
        <w:t xml:space="preserve"> </w:t>
      </w:r>
      <w:r>
        <w:rPr>
          <w:w w:val="105"/>
        </w:rPr>
        <w:t>provided</w:t>
      </w:r>
      <w:r>
        <w:rPr>
          <w:spacing w:val="-5"/>
          <w:w w:val="105"/>
        </w:rPr>
        <w:t xml:space="preserve"> </w:t>
      </w:r>
      <w:r>
        <w:rPr>
          <w:w w:val="105"/>
        </w:rPr>
        <w:t>a</w:t>
      </w:r>
      <w:r>
        <w:rPr>
          <w:spacing w:val="-4"/>
          <w:w w:val="105"/>
        </w:rPr>
        <w:t xml:space="preserve"> </w:t>
      </w:r>
      <w:r>
        <w:rPr>
          <w:w w:val="105"/>
        </w:rPr>
        <w:t>new</w:t>
      </w:r>
      <w:r>
        <w:rPr>
          <w:spacing w:val="-4"/>
          <w:w w:val="105"/>
        </w:rPr>
        <w:t xml:space="preserve"> </w:t>
      </w:r>
      <w:r>
        <w:rPr>
          <w:w w:val="105"/>
        </w:rPr>
        <w:t>OMR</w:t>
      </w:r>
      <w:r>
        <w:rPr>
          <w:spacing w:val="-4"/>
          <w:w w:val="105"/>
        </w:rPr>
        <w:t xml:space="preserve"> </w:t>
      </w:r>
      <w:r>
        <w:rPr>
          <w:w w:val="105"/>
        </w:rPr>
        <w:t>data</w:t>
      </w:r>
      <w:r>
        <w:rPr>
          <w:spacing w:val="-4"/>
          <w:w w:val="105"/>
        </w:rPr>
        <w:t xml:space="preserve"> </w:t>
      </w:r>
      <w:r>
        <w:rPr>
          <w:w w:val="105"/>
        </w:rPr>
        <w:t>set</w:t>
      </w:r>
      <w:r>
        <w:rPr>
          <w:spacing w:val="-4"/>
          <w:w w:val="105"/>
        </w:rPr>
        <w:t xml:space="preserve"> </w:t>
      </w:r>
      <w:r>
        <w:rPr>
          <w:w w:val="105"/>
        </w:rPr>
        <w:t>including</w:t>
      </w:r>
      <w:r>
        <w:rPr>
          <w:spacing w:val="-4"/>
          <w:w w:val="105"/>
        </w:rPr>
        <w:t xml:space="preserve"> </w:t>
      </w:r>
      <w:r w:rsidR="004B403F">
        <w:rPr>
          <w:w w:val="105"/>
        </w:rPr>
        <w:t>a number of</w:t>
      </w:r>
      <w:r>
        <w:rPr>
          <w:spacing w:val="-5"/>
          <w:w w:val="105"/>
        </w:rPr>
        <w:t xml:space="preserve"> </w:t>
      </w:r>
      <w:r w:rsidR="004B403F">
        <w:rPr>
          <w:spacing w:val="-5"/>
          <w:w w:val="105"/>
        </w:rPr>
        <w:t xml:space="preserve">coverage </w:t>
      </w:r>
      <w:r>
        <w:rPr>
          <w:w w:val="105"/>
        </w:rPr>
        <w:t>revisions</w:t>
      </w:r>
      <w:r>
        <w:rPr>
          <w:spacing w:val="-5"/>
          <w:w w:val="105"/>
        </w:rPr>
        <w:t xml:space="preserve"> </w:t>
      </w:r>
      <w:r>
        <w:rPr>
          <w:w w:val="105"/>
        </w:rPr>
        <w:t>for</w:t>
      </w:r>
      <w:r>
        <w:rPr>
          <w:spacing w:val="-4"/>
          <w:w w:val="105"/>
        </w:rPr>
        <w:t xml:space="preserve"> </w:t>
      </w:r>
      <w:r>
        <w:rPr>
          <w:w w:val="105"/>
        </w:rPr>
        <w:t>the</w:t>
      </w:r>
      <w:r>
        <w:rPr>
          <w:spacing w:val="-4"/>
          <w:w w:val="105"/>
        </w:rPr>
        <w:t xml:space="preserve"> </w:t>
      </w:r>
      <w:r>
        <w:rPr>
          <w:w w:val="105"/>
        </w:rPr>
        <w:t>whole</w:t>
      </w:r>
      <w:r>
        <w:rPr>
          <w:spacing w:val="-4"/>
          <w:w w:val="105"/>
        </w:rPr>
        <w:t xml:space="preserve"> </w:t>
      </w:r>
      <w:r>
        <w:rPr>
          <w:w w:val="105"/>
        </w:rPr>
        <w:t>of</w:t>
      </w:r>
      <w:r>
        <w:rPr>
          <w:spacing w:val="-3"/>
          <w:w w:val="105"/>
        </w:rPr>
        <w:t xml:space="preserve"> </w:t>
      </w:r>
      <w:r>
        <w:rPr>
          <w:w w:val="105"/>
        </w:rPr>
        <w:t>Greater</w:t>
      </w:r>
      <w:r>
        <w:rPr>
          <w:spacing w:val="-5"/>
          <w:w w:val="105"/>
        </w:rPr>
        <w:t xml:space="preserve"> </w:t>
      </w:r>
      <w:r>
        <w:rPr>
          <w:w w:val="105"/>
        </w:rPr>
        <w:t>Essex</w:t>
      </w:r>
      <w:r w:rsidR="004B403F">
        <w:rPr>
          <w:w w:val="105"/>
        </w:rPr>
        <w:t xml:space="preserve">. </w:t>
      </w:r>
    </w:p>
    <w:p w14:paraId="689585F8" w14:textId="77777777" w:rsidR="004B403F" w:rsidRDefault="004B403F" w:rsidP="00321A17">
      <w:pPr>
        <w:pStyle w:val="BodyText"/>
        <w:numPr>
          <w:ilvl w:val="0"/>
          <w:numId w:val="4"/>
        </w:numPr>
        <w:spacing w:line="285" w:lineRule="auto"/>
        <w:ind w:right="38"/>
        <w:jc w:val="both"/>
        <w:rPr>
          <w:w w:val="105"/>
        </w:rPr>
      </w:pPr>
      <w:r>
        <w:rPr>
          <w:w w:val="105"/>
        </w:rPr>
        <w:t xml:space="preserve">A second </w:t>
      </w:r>
      <w:r w:rsidR="004615A9">
        <w:rPr>
          <w:w w:val="105"/>
        </w:rPr>
        <w:t>operator</w:t>
      </w:r>
      <w:r w:rsidR="004615A9">
        <w:rPr>
          <w:spacing w:val="-12"/>
          <w:w w:val="105"/>
        </w:rPr>
        <w:t xml:space="preserve"> </w:t>
      </w:r>
      <w:r w:rsidR="00E22E14">
        <w:rPr>
          <w:w w:val="105"/>
        </w:rPr>
        <w:t>provided</w:t>
      </w:r>
      <w:r w:rsidR="00E22E14">
        <w:rPr>
          <w:spacing w:val="-12"/>
          <w:w w:val="105"/>
        </w:rPr>
        <w:t xml:space="preserve"> </w:t>
      </w:r>
      <w:r w:rsidR="00E22E14">
        <w:rPr>
          <w:w w:val="105"/>
        </w:rPr>
        <w:t>a</w:t>
      </w:r>
      <w:r>
        <w:rPr>
          <w:w w:val="105"/>
        </w:rPr>
        <w:t xml:space="preserve">n </w:t>
      </w:r>
      <w:r w:rsidR="00E22E14">
        <w:rPr>
          <w:w w:val="105"/>
        </w:rPr>
        <w:t>update</w:t>
      </w:r>
      <w:r w:rsidR="00E22E14">
        <w:rPr>
          <w:spacing w:val="-12"/>
          <w:w w:val="105"/>
        </w:rPr>
        <w:t xml:space="preserve"> </w:t>
      </w:r>
      <w:r>
        <w:rPr>
          <w:spacing w:val="-12"/>
          <w:w w:val="105"/>
        </w:rPr>
        <w:t xml:space="preserve">on </w:t>
      </w:r>
      <w:r w:rsidR="00E22E14">
        <w:rPr>
          <w:w w:val="105"/>
        </w:rPr>
        <w:t>their</w:t>
      </w:r>
      <w:r w:rsidR="00E22E14">
        <w:rPr>
          <w:spacing w:val="-12"/>
          <w:w w:val="105"/>
        </w:rPr>
        <w:t xml:space="preserve"> </w:t>
      </w:r>
      <w:r>
        <w:rPr>
          <w:spacing w:val="-12"/>
          <w:w w:val="105"/>
        </w:rPr>
        <w:t xml:space="preserve">commercial </w:t>
      </w:r>
      <w:r w:rsidR="00E22E14">
        <w:rPr>
          <w:w w:val="105"/>
        </w:rPr>
        <w:t>deployment</w:t>
      </w:r>
      <w:r w:rsidR="00E22E14">
        <w:rPr>
          <w:spacing w:val="-12"/>
          <w:w w:val="105"/>
        </w:rPr>
        <w:t xml:space="preserve"> </w:t>
      </w:r>
      <w:r>
        <w:rPr>
          <w:spacing w:val="-12"/>
          <w:w w:val="105"/>
        </w:rPr>
        <w:t xml:space="preserve">progress and </w:t>
      </w:r>
      <w:r w:rsidR="00E22E14">
        <w:rPr>
          <w:w w:val="105"/>
        </w:rPr>
        <w:t>planned</w:t>
      </w:r>
      <w:r w:rsidR="00E22E14">
        <w:rPr>
          <w:spacing w:val="-12"/>
          <w:w w:val="105"/>
        </w:rPr>
        <w:t xml:space="preserve"> </w:t>
      </w:r>
      <w:r w:rsidR="00E22E14">
        <w:rPr>
          <w:w w:val="105"/>
        </w:rPr>
        <w:t>coverage</w:t>
      </w:r>
      <w:r>
        <w:rPr>
          <w:w w:val="105"/>
        </w:rPr>
        <w:t xml:space="preserve"> in Essex</w:t>
      </w:r>
      <w:r w:rsidR="00E22E14">
        <w:rPr>
          <w:w w:val="105"/>
        </w:rPr>
        <w:t>.</w:t>
      </w:r>
      <w:r>
        <w:rPr>
          <w:w w:val="105"/>
        </w:rPr>
        <w:t xml:space="preserve"> </w:t>
      </w:r>
    </w:p>
    <w:p w14:paraId="4B416844" w14:textId="5DA3AA29" w:rsidR="004B403F" w:rsidRDefault="004B403F" w:rsidP="00321A17">
      <w:pPr>
        <w:pStyle w:val="BodyText"/>
        <w:numPr>
          <w:ilvl w:val="0"/>
          <w:numId w:val="4"/>
        </w:numPr>
        <w:spacing w:line="285" w:lineRule="auto"/>
        <w:ind w:right="38"/>
        <w:jc w:val="both"/>
        <w:rPr>
          <w:w w:val="105"/>
        </w:rPr>
      </w:pPr>
      <w:r>
        <w:rPr>
          <w:w w:val="105"/>
        </w:rPr>
        <w:t xml:space="preserve">The third </w:t>
      </w:r>
      <w:r w:rsidR="004615A9">
        <w:rPr>
          <w:w w:val="105"/>
        </w:rPr>
        <w:t xml:space="preserve">operator </w:t>
      </w:r>
      <w:r>
        <w:rPr>
          <w:w w:val="105"/>
        </w:rPr>
        <w:t xml:space="preserve">confirmed its pre-existing claim of </w:t>
      </w:r>
      <w:r w:rsidR="00513CFC">
        <w:rPr>
          <w:w w:val="105"/>
        </w:rPr>
        <w:t xml:space="preserve">NGA </w:t>
      </w:r>
      <w:r>
        <w:rPr>
          <w:w w:val="105"/>
        </w:rPr>
        <w:t>broadband coverage in the county and also advised Essex County Council (ECC) of a</w:t>
      </w:r>
      <w:r w:rsidR="00513CFC">
        <w:rPr>
          <w:w w:val="105"/>
        </w:rPr>
        <w:t xml:space="preserve">dditional </w:t>
      </w:r>
      <w:proofErr w:type="gramStart"/>
      <w:r w:rsidR="00513CFC">
        <w:rPr>
          <w:w w:val="105"/>
        </w:rPr>
        <w:t xml:space="preserve">deployment </w:t>
      </w:r>
      <w:r>
        <w:rPr>
          <w:w w:val="105"/>
        </w:rPr>
        <w:t xml:space="preserve"> plan</w:t>
      </w:r>
      <w:r w:rsidR="00513CFC">
        <w:rPr>
          <w:w w:val="105"/>
        </w:rPr>
        <w:t>s</w:t>
      </w:r>
      <w:proofErr w:type="gramEnd"/>
      <w:r w:rsidR="00513CFC">
        <w:rPr>
          <w:w w:val="105"/>
        </w:rPr>
        <w:t xml:space="preserve"> </w:t>
      </w:r>
      <w:r>
        <w:rPr>
          <w:w w:val="105"/>
        </w:rPr>
        <w:t xml:space="preserve">in Essex.  Following further clarification with the operator, it was agreed that the fibre deployment plans were not fully developed and that the operator would contact ECC again, once further progress had been made. </w:t>
      </w:r>
    </w:p>
    <w:p w14:paraId="2749C522" w14:textId="77777777" w:rsidR="004B403F" w:rsidRDefault="004B403F" w:rsidP="00321A17">
      <w:pPr>
        <w:pStyle w:val="BodyText"/>
        <w:spacing w:line="285" w:lineRule="auto"/>
        <w:ind w:left="146" w:right="38"/>
        <w:jc w:val="both"/>
        <w:rPr>
          <w:w w:val="105"/>
        </w:rPr>
      </w:pPr>
    </w:p>
    <w:p w14:paraId="541C6751" w14:textId="77777777" w:rsidR="0067680B" w:rsidRDefault="0067680B" w:rsidP="00321A17">
      <w:pPr>
        <w:pStyle w:val="BodyText"/>
        <w:spacing w:line="285" w:lineRule="auto"/>
        <w:ind w:left="146" w:right="38"/>
        <w:jc w:val="both"/>
      </w:pPr>
      <w:r>
        <w:rPr>
          <w:w w:val="105"/>
        </w:rPr>
        <w:t xml:space="preserve">All network operators have received detailed feedback on the coverage claims and deployment plans they presented to Superfast Essex and confirmation of how the </w:t>
      </w:r>
      <w:r w:rsidR="00F60928">
        <w:rPr>
          <w:w w:val="105"/>
        </w:rPr>
        <w:t>information has been inte</w:t>
      </w:r>
      <w:r w:rsidR="00C92769">
        <w:rPr>
          <w:w w:val="105"/>
        </w:rPr>
        <w:t>grated into the updated State A</w:t>
      </w:r>
      <w:r>
        <w:rPr>
          <w:w w:val="105"/>
        </w:rPr>
        <w:t xml:space="preserve">id map. </w:t>
      </w:r>
    </w:p>
    <w:p w14:paraId="63B88820" w14:textId="77777777" w:rsidR="00374C63" w:rsidRDefault="00C92769" w:rsidP="005F4523">
      <w:pPr>
        <w:pStyle w:val="Heading1"/>
      </w:pPr>
      <w:bookmarkStart w:id="2" w:name="_Toc518318436"/>
      <w:r>
        <w:t>Responses Received from the General P</w:t>
      </w:r>
      <w:r w:rsidR="00374C63">
        <w:t>ublic</w:t>
      </w:r>
      <w:bookmarkEnd w:id="2"/>
      <w:r w:rsidR="00374C63">
        <w:t xml:space="preserve"> </w:t>
      </w:r>
    </w:p>
    <w:p w14:paraId="13CE2C2D" w14:textId="78240643" w:rsidR="00D01D50" w:rsidRDefault="00374C63" w:rsidP="00321A17">
      <w:pPr>
        <w:pStyle w:val="BodyText"/>
        <w:spacing w:line="285" w:lineRule="auto"/>
        <w:ind w:right="38"/>
        <w:jc w:val="both"/>
        <w:rPr>
          <w:w w:val="105"/>
        </w:rPr>
      </w:pPr>
      <w:r>
        <w:rPr>
          <w:w w:val="105"/>
        </w:rPr>
        <w:t xml:space="preserve">During the Consultation period, members of the public were able to submit responses via an </w:t>
      </w:r>
      <w:r w:rsidRPr="00AA0443">
        <w:rPr>
          <w:w w:val="105"/>
        </w:rPr>
        <w:t>online form hosted by the Superfast Essex website on the</w:t>
      </w:r>
      <w:r>
        <w:rPr>
          <w:sz w:val="22"/>
          <w:szCs w:val="22"/>
        </w:rPr>
        <w:t xml:space="preserve"> </w:t>
      </w:r>
      <w:hyperlink r:id="rId8" w:history="1">
        <w:r w:rsidRPr="00AA0443">
          <w:rPr>
            <w:rStyle w:val="Hyperlink"/>
            <w:szCs w:val="22"/>
          </w:rPr>
          <w:t>What’s happening next?</w:t>
        </w:r>
      </w:hyperlink>
      <w:r>
        <w:rPr>
          <w:w w:val="105"/>
        </w:rPr>
        <w:t xml:space="preserve"> </w:t>
      </w:r>
      <w:r w:rsidR="0040474F">
        <w:rPr>
          <w:w w:val="105"/>
        </w:rPr>
        <w:t>p</w:t>
      </w:r>
      <w:r>
        <w:rPr>
          <w:w w:val="105"/>
        </w:rPr>
        <w:t xml:space="preserve">age.  More than 430 responses were </w:t>
      </w:r>
      <w:r w:rsidR="00CE27B2">
        <w:rPr>
          <w:w w:val="105"/>
        </w:rPr>
        <w:t>received,</w:t>
      </w:r>
      <w:r>
        <w:rPr>
          <w:w w:val="105"/>
        </w:rPr>
        <w:t xml:space="preserve"> and the information provided by residents and business</w:t>
      </w:r>
      <w:r w:rsidR="00C92769">
        <w:rPr>
          <w:w w:val="105"/>
        </w:rPr>
        <w:t>es</w:t>
      </w:r>
      <w:r>
        <w:rPr>
          <w:w w:val="105"/>
        </w:rPr>
        <w:t xml:space="preserve"> has been fed into the consultation outcomes. </w:t>
      </w:r>
    </w:p>
    <w:p w14:paraId="5B3829F1" w14:textId="5AD03027" w:rsidR="005F4523" w:rsidRDefault="00C92769" w:rsidP="005F4523">
      <w:pPr>
        <w:pStyle w:val="Heading1"/>
      </w:pPr>
      <w:bookmarkStart w:id="3" w:name="_Toc518318437"/>
      <w:r>
        <w:t>Superfast Essex C</w:t>
      </w:r>
      <w:r w:rsidR="00D01D50">
        <w:t>ommunication</w:t>
      </w:r>
      <w:r w:rsidR="005F4523">
        <w:t>s</w:t>
      </w:r>
      <w:r w:rsidR="00D01D50">
        <w:t xml:space="preserve"> and </w:t>
      </w:r>
      <w:r>
        <w:t>Further C</w:t>
      </w:r>
      <w:r w:rsidR="00D01D50">
        <w:t xml:space="preserve">omments on the </w:t>
      </w:r>
      <w:r>
        <w:t>C</w:t>
      </w:r>
      <w:r w:rsidR="00D01D50">
        <w:t>onsultation</w:t>
      </w:r>
      <w:bookmarkEnd w:id="3"/>
    </w:p>
    <w:p w14:paraId="625A2685" w14:textId="77777777" w:rsidR="00D01D50" w:rsidRDefault="00374C63" w:rsidP="00321A17">
      <w:pPr>
        <w:pStyle w:val="BodyText"/>
        <w:spacing w:line="285" w:lineRule="auto"/>
        <w:ind w:right="38"/>
        <w:jc w:val="both"/>
        <w:rPr>
          <w:rFonts w:cs="Arial"/>
          <w:w w:val="105"/>
        </w:rPr>
      </w:pPr>
      <w:r w:rsidRPr="00B13ACF">
        <w:rPr>
          <w:rFonts w:cs="Arial"/>
          <w:w w:val="105"/>
        </w:rPr>
        <w:t>The Superfast Essex programme maintains a comprehensive public engagement</w:t>
      </w:r>
      <w:r w:rsidRPr="00B13ACF">
        <w:rPr>
          <w:rFonts w:cs="Arial"/>
          <w:spacing w:val="54"/>
          <w:w w:val="105"/>
        </w:rPr>
        <w:t xml:space="preserve"> </w:t>
      </w:r>
      <w:r w:rsidRPr="00B13ACF">
        <w:rPr>
          <w:rFonts w:cs="Arial"/>
          <w:w w:val="105"/>
        </w:rPr>
        <w:t>and</w:t>
      </w:r>
      <w:r w:rsidRPr="00B13ACF">
        <w:rPr>
          <w:rFonts w:cs="Arial"/>
          <w:w w:val="103"/>
        </w:rPr>
        <w:t xml:space="preserve"> </w:t>
      </w:r>
      <w:r w:rsidRPr="00B13ACF">
        <w:rPr>
          <w:rFonts w:cs="Arial"/>
          <w:w w:val="105"/>
        </w:rPr>
        <w:t>communication</w:t>
      </w:r>
      <w:r w:rsidRPr="00B13ACF">
        <w:rPr>
          <w:rFonts w:cs="Arial"/>
          <w:spacing w:val="40"/>
          <w:w w:val="105"/>
        </w:rPr>
        <w:t xml:space="preserve"> </w:t>
      </w:r>
      <w:r w:rsidRPr="00B13ACF">
        <w:rPr>
          <w:rFonts w:cs="Arial"/>
          <w:w w:val="105"/>
        </w:rPr>
        <w:t>plan.</w:t>
      </w:r>
      <w:r w:rsidRPr="00B13ACF">
        <w:rPr>
          <w:rFonts w:cs="Arial"/>
          <w:spacing w:val="38"/>
          <w:w w:val="105"/>
        </w:rPr>
        <w:t xml:space="preserve"> </w:t>
      </w:r>
      <w:r w:rsidRPr="00B13ACF">
        <w:rPr>
          <w:rFonts w:cs="Arial"/>
          <w:w w:val="105"/>
        </w:rPr>
        <w:t>The</w:t>
      </w:r>
      <w:r w:rsidRPr="00B13ACF">
        <w:rPr>
          <w:rFonts w:cs="Arial"/>
          <w:spacing w:val="38"/>
          <w:w w:val="105"/>
        </w:rPr>
        <w:t xml:space="preserve"> </w:t>
      </w:r>
      <w:r w:rsidRPr="00B13ACF">
        <w:rPr>
          <w:rFonts w:cs="Arial"/>
          <w:w w:val="105"/>
        </w:rPr>
        <w:t>dissemination</w:t>
      </w:r>
      <w:r w:rsidRPr="00B13ACF">
        <w:rPr>
          <w:rFonts w:cs="Arial"/>
          <w:spacing w:val="38"/>
          <w:w w:val="105"/>
        </w:rPr>
        <w:t xml:space="preserve"> </w:t>
      </w:r>
      <w:r w:rsidRPr="00B13ACF">
        <w:rPr>
          <w:rFonts w:cs="Arial"/>
          <w:w w:val="105"/>
        </w:rPr>
        <w:t>of</w:t>
      </w:r>
      <w:r w:rsidRPr="00B13ACF">
        <w:rPr>
          <w:rFonts w:cs="Arial"/>
          <w:spacing w:val="38"/>
          <w:w w:val="105"/>
        </w:rPr>
        <w:t xml:space="preserve"> </w:t>
      </w:r>
      <w:r w:rsidRPr="00B13ACF">
        <w:rPr>
          <w:rFonts w:cs="Arial"/>
          <w:w w:val="105"/>
        </w:rPr>
        <w:t>up</w:t>
      </w:r>
      <w:r w:rsidRPr="00B13ACF">
        <w:rPr>
          <w:rFonts w:cs="Arial"/>
          <w:spacing w:val="39"/>
          <w:w w:val="105"/>
        </w:rPr>
        <w:t xml:space="preserve"> </w:t>
      </w:r>
      <w:r w:rsidRPr="00B13ACF">
        <w:rPr>
          <w:rFonts w:cs="Arial"/>
          <w:w w:val="105"/>
        </w:rPr>
        <w:t>to</w:t>
      </w:r>
      <w:r w:rsidRPr="00B13ACF">
        <w:rPr>
          <w:rFonts w:cs="Arial"/>
          <w:spacing w:val="40"/>
          <w:w w:val="105"/>
        </w:rPr>
        <w:t xml:space="preserve"> </w:t>
      </w:r>
      <w:r w:rsidRPr="00B13ACF">
        <w:rPr>
          <w:rFonts w:cs="Arial"/>
          <w:w w:val="105"/>
        </w:rPr>
        <w:t>date</w:t>
      </w:r>
      <w:r w:rsidRPr="00B13ACF">
        <w:rPr>
          <w:rFonts w:cs="Arial"/>
          <w:spacing w:val="39"/>
          <w:w w:val="105"/>
        </w:rPr>
        <w:t xml:space="preserve"> </w:t>
      </w:r>
      <w:r w:rsidRPr="00B13ACF">
        <w:rPr>
          <w:rFonts w:cs="Arial"/>
          <w:w w:val="105"/>
        </w:rPr>
        <w:t>programme</w:t>
      </w:r>
      <w:r w:rsidRPr="00B13ACF">
        <w:rPr>
          <w:rFonts w:cs="Arial"/>
          <w:spacing w:val="41"/>
          <w:w w:val="105"/>
        </w:rPr>
        <w:t xml:space="preserve"> </w:t>
      </w:r>
      <w:r w:rsidRPr="00B13ACF">
        <w:rPr>
          <w:rFonts w:cs="Arial"/>
          <w:w w:val="105"/>
        </w:rPr>
        <w:t>information</w:t>
      </w:r>
      <w:r w:rsidRPr="00B13ACF">
        <w:rPr>
          <w:rFonts w:cs="Arial"/>
          <w:spacing w:val="40"/>
          <w:w w:val="105"/>
        </w:rPr>
        <w:t xml:space="preserve"> </w:t>
      </w:r>
      <w:r w:rsidRPr="00B13ACF">
        <w:rPr>
          <w:rFonts w:cs="Arial"/>
          <w:w w:val="105"/>
        </w:rPr>
        <w:t>is</w:t>
      </w:r>
      <w:r w:rsidRPr="00B13ACF">
        <w:rPr>
          <w:rFonts w:cs="Arial"/>
          <w:spacing w:val="39"/>
          <w:w w:val="105"/>
        </w:rPr>
        <w:t xml:space="preserve"> </w:t>
      </w:r>
      <w:r w:rsidRPr="00B13ACF">
        <w:rPr>
          <w:rFonts w:cs="Arial"/>
          <w:w w:val="105"/>
        </w:rPr>
        <w:t>driven</w:t>
      </w:r>
      <w:r w:rsidRPr="00B13ACF">
        <w:rPr>
          <w:rFonts w:cs="Arial"/>
          <w:spacing w:val="42"/>
          <w:w w:val="105"/>
        </w:rPr>
        <w:t xml:space="preserve"> </w:t>
      </w:r>
      <w:r w:rsidRPr="00B13ACF">
        <w:rPr>
          <w:rFonts w:cs="Arial"/>
          <w:w w:val="105"/>
        </w:rPr>
        <w:t>via</w:t>
      </w:r>
      <w:r w:rsidRPr="00B13ACF">
        <w:rPr>
          <w:rFonts w:cs="Arial"/>
          <w:spacing w:val="40"/>
          <w:w w:val="105"/>
        </w:rPr>
        <w:t xml:space="preserve"> </w:t>
      </w:r>
      <w:r w:rsidRPr="00B13ACF">
        <w:rPr>
          <w:rFonts w:cs="Arial"/>
          <w:w w:val="105"/>
        </w:rPr>
        <w:t>the</w:t>
      </w:r>
      <w:r w:rsidRPr="00B13ACF">
        <w:rPr>
          <w:rFonts w:cs="Arial"/>
          <w:w w:val="103"/>
        </w:rPr>
        <w:t xml:space="preserve"> </w:t>
      </w:r>
      <w:r w:rsidRPr="00B13ACF">
        <w:rPr>
          <w:rFonts w:cs="Arial"/>
          <w:w w:val="105"/>
        </w:rPr>
        <w:t>programme website. The</w:t>
      </w:r>
      <w:r w:rsidRPr="00B13ACF">
        <w:rPr>
          <w:rFonts w:cs="Arial"/>
          <w:spacing w:val="56"/>
          <w:w w:val="105"/>
        </w:rPr>
        <w:t xml:space="preserve"> </w:t>
      </w:r>
      <w:r w:rsidRPr="00B13ACF">
        <w:rPr>
          <w:rFonts w:cs="Arial"/>
          <w:w w:val="105"/>
        </w:rPr>
        <w:t>website</w:t>
      </w:r>
      <w:r w:rsidRPr="00B13ACF">
        <w:rPr>
          <w:rFonts w:cs="Arial"/>
          <w:w w:val="103"/>
        </w:rPr>
        <w:t xml:space="preserve"> </w:t>
      </w:r>
      <w:r w:rsidRPr="00B13ACF">
        <w:rPr>
          <w:rFonts w:cs="Arial"/>
          <w:w w:val="105"/>
        </w:rPr>
        <w:t>explains</w:t>
      </w:r>
      <w:r w:rsidRPr="00B13ACF">
        <w:rPr>
          <w:rFonts w:cs="Arial"/>
          <w:spacing w:val="15"/>
          <w:w w:val="105"/>
        </w:rPr>
        <w:t xml:space="preserve"> </w:t>
      </w:r>
      <w:r w:rsidRPr="00B13ACF">
        <w:rPr>
          <w:rFonts w:cs="Arial"/>
          <w:w w:val="105"/>
        </w:rPr>
        <w:t>in</w:t>
      </w:r>
      <w:r w:rsidRPr="00B13ACF">
        <w:rPr>
          <w:rFonts w:cs="Arial"/>
          <w:spacing w:val="17"/>
          <w:w w:val="105"/>
        </w:rPr>
        <w:t xml:space="preserve"> </w:t>
      </w:r>
      <w:r w:rsidRPr="00B13ACF">
        <w:rPr>
          <w:rFonts w:cs="Arial"/>
          <w:w w:val="105"/>
        </w:rPr>
        <w:t>more</w:t>
      </w:r>
      <w:r w:rsidRPr="00B13ACF">
        <w:rPr>
          <w:rFonts w:cs="Arial"/>
          <w:spacing w:val="17"/>
          <w:w w:val="105"/>
        </w:rPr>
        <w:t xml:space="preserve"> </w:t>
      </w:r>
      <w:r w:rsidRPr="00B13ACF">
        <w:rPr>
          <w:rFonts w:cs="Arial"/>
          <w:w w:val="105"/>
        </w:rPr>
        <w:t>depth</w:t>
      </w:r>
      <w:r w:rsidRPr="00B13ACF">
        <w:rPr>
          <w:rFonts w:cs="Arial"/>
          <w:spacing w:val="17"/>
          <w:w w:val="105"/>
        </w:rPr>
        <w:t xml:space="preserve"> </w:t>
      </w:r>
      <w:r w:rsidRPr="00B13ACF">
        <w:rPr>
          <w:rFonts w:cs="Arial"/>
          <w:w w:val="105"/>
        </w:rPr>
        <w:t>the</w:t>
      </w:r>
      <w:r w:rsidRPr="00B13ACF">
        <w:rPr>
          <w:rFonts w:cs="Arial"/>
          <w:spacing w:val="17"/>
          <w:w w:val="105"/>
        </w:rPr>
        <w:t xml:space="preserve"> </w:t>
      </w:r>
      <w:r w:rsidRPr="00B13ACF">
        <w:rPr>
          <w:rFonts w:cs="Arial"/>
          <w:w w:val="105"/>
        </w:rPr>
        <w:t>programme</w:t>
      </w:r>
      <w:r w:rsidRPr="00B13ACF">
        <w:rPr>
          <w:rFonts w:cs="Arial"/>
          <w:spacing w:val="15"/>
          <w:w w:val="105"/>
        </w:rPr>
        <w:t xml:space="preserve"> </w:t>
      </w:r>
      <w:r w:rsidRPr="00B13ACF">
        <w:rPr>
          <w:rFonts w:cs="Arial"/>
          <w:w w:val="105"/>
        </w:rPr>
        <w:t>and</w:t>
      </w:r>
      <w:r w:rsidRPr="00B13ACF">
        <w:rPr>
          <w:rFonts w:cs="Arial"/>
          <w:spacing w:val="17"/>
          <w:w w:val="105"/>
        </w:rPr>
        <w:t xml:space="preserve"> </w:t>
      </w:r>
      <w:r w:rsidR="004615A9">
        <w:rPr>
          <w:rFonts w:cs="Arial"/>
          <w:spacing w:val="17"/>
          <w:w w:val="105"/>
        </w:rPr>
        <w:t xml:space="preserve">the </w:t>
      </w:r>
      <w:r w:rsidRPr="00B13ACF">
        <w:rPr>
          <w:rFonts w:cs="Arial"/>
          <w:w w:val="105"/>
        </w:rPr>
        <w:t>benefits</w:t>
      </w:r>
      <w:r w:rsidR="004615A9">
        <w:rPr>
          <w:rFonts w:cs="Arial"/>
          <w:w w:val="105"/>
        </w:rPr>
        <w:t xml:space="preserve"> of faste</w:t>
      </w:r>
      <w:r w:rsidR="00C92769">
        <w:rPr>
          <w:rFonts w:cs="Arial"/>
          <w:w w:val="105"/>
        </w:rPr>
        <w:t>r</w:t>
      </w:r>
      <w:r w:rsidR="004615A9">
        <w:rPr>
          <w:rFonts w:cs="Arial"/>
          <w:w w:val="105"/>
        </w:rPr>
        <w:t xml:space="preserve"> broadband. It also </w:t>
      </w:r>
      <w:r w:rsidRPr="00B13ACF">
        <w:rPr>
          <w:rFonts w:cs="Arial"/>
          <w:w w:val="105"/>
        </w:rPr>
        <w:t>allows</w:t>
      </w:r>
      <w:r w:rsidR="00D01D50">
        <w:rPr>
          <w:rFonts w:cs="Arial"/>
          <w:w w:val="105"/>
        </w:rPr>
        <w:t xml:space="preserve"> </w:t>
      </w:r>
      <w:r w:rsidRPr="00B13ACF">
        <w:rPr>
          <w:rFonts w:cs="Arial"/>
          <w:w w:val="105"/>
        </w:rPr>
        <w:t>visitors</w:t>
      </w:r>
      <w:r w:rsidRPr="00B13ACF">
        <w:rPr>
          <w:rFonts w:cs="Arial"/>
          <w:spacing w:val="15"/>
          <w:w w:val="105"/>
        </w:rPr>
        <w:t xml:space="preserve"> </w:t>
      </w:r>
      <w:r w:rsidRPr="00B13ACF">
        <w:rPr>
          <w:rFonts w:cs="Arial"/>
          <w:w w:val="105"/>
        </w:rPr>
        <w:t>to</w:t>
      </w:r>
      <w:r w:rsidRPr="00B13ACF">
        <w:rPr>
          <w:rFonts w:cs="Arial"/>
          <w:spacing w:val="15"/>
          <w:w w:val="105"/>
        </w:rPr>
        <w:t xml:space="preserve"> </w:t>
      </w:r>
      <w:r w:rsidRPr="00B13ACF">
        <w:rPr>
          <w:rFonts w:cs="Arial"/>
          <w:w w:val="105"/>
        </w:rPr>
        <w:t>fill</w:t>
      </w:r>
      <w:r w:rsidRPr="00B13ACF">
        <w:rPr>
          <w:rFonts w:cs="Arial"/>
          <w:spacing w:val="15"/>
          <w:w w:val="105"/>
        </w:rPr>
        <w:t xml:space="preserve"> </w:t>
      </w:r>
      <w:r w:rsidRPr="00B13ACF">
        <w:rPr>
          <w:rFonts w:cs="Arial"/>
          <w:w w:val="105"/>
        </w:rPr>
        <w:t>in</w:t>
      </w:r>
      <w:r w:rsidRPr="00B13ACF">
        <w:rPr>
          <w:rFonts w:cs="Arial"/>
          <w:spacing w:val="15"/>
          <w:w w:val="105"/>
        </w:rPr>
        <w:t xml:space="preserve"> </w:t>
      </w:r>
      <w:r w:rsidRPr="00B13ACF">
        <w:rPr>
          <w:rFonts w:cs="Arial"/>
          <w:w w:val="105"/>
        </w:rPr>
        <w:t>the</w:t>
      </w:r>
      <w:r w:rsidRPr="00B13ACF">
        <w:rPr>
          <w:rFonts w:cs="Arial"/>
          <w:spacing w:val="18"/>
          <w:w w:val="105"/>
        </w:rPr>
        <w:t xml:space="preserve"> </w:t>
      </w:r>
      <w:r w:rsidRPr="00B13ACF">
        <w:rPr>
          <w:rFonts w:cs="Arial"/>
          <w:w w:val="105"/>
        </w:rPr>
        <w:t>online</w:t>
      </w:r>
      <w:r w:rsidRPr="00B13ACF">
        <w:rPr>
          <w:rFonts w:cs="Arial"/>
          <w:spacing w:val="18"/>
          <w:w w:val="105"/>
        </w:rPr>
        <w:t xml:space="preserve"> </w:t>
      </w:r>
      <w:r w:rsidRPr="00B13ACF">
        <w:rPr>
          <w:rFonts w:cs="Arial"/>
          <w:w w:val="105"/>
        </w:rPr>
        <w:t>survey</w:t>
      </w:r>
      <w:r w:rsidRPr="00B13ACF">
        <w:rPr>
          <w:rFonts w:cs="Arial"/>
          <w:spacing w:val="15"/>
          <w:w w:val="105"/>
        </w:rPr>
        <w:t xml:space="preserve"> </w:t>
      </w:r>
      <w:r w:rsidR="004615A9">
        <w:rPr>
          <w:rFonts w:cs="Arial"/>
          <w:w w:val="105"/>
        </w:rPr>
        <w:t xml:space="preserve">and </w:t>
      </w:r>
      <w:r w:rsidRPr="00B13ACF">
        <w:rPr>
          <w:rFonts w:cs="Arial"/>
          <w:w w:val="105"/>
        </w:rPr>
        <w:t>showcas</w:t>
      </w:r>
      <w:r w:rsidR="004615A9">
        <w:rPr>
          <w:rFonts w:cs="Arial"/>
          <w:w w:val="105"/>
        </w:rPr>
        <w:t>es</w:t>
      </w:r>
      <w:r w:rsidRPr="00B13ACF">
        <w:rPr>
          <w:rFonts w:cs="Arial"/>
          <w:spacing w:val="31"/>
          <w:w w:val="105"/>
        </w:rPr>
        <w:t xml:space="preserve"> </w:t>
      </w:r>
      <w:r w:rsidRPr="00B13ACF">
        <w:rPr>
          <w:rFonts w:cs="Arial"/>
          <w:w w:val="105"/>
        </w:rPr>
        <w:t>case</w:t>
      </w:r>
      <w:r w:rsidRPr="00B13ACF">
        <w:rPr>
          <w:rFonts w:cs="Arial"/>
          <w:spacing w:val="30"/>
          <w:w w:val="105"/>
        </w:rPr>
        <w:t xml:space="preserve"> </w:t>
      </w:r>
      <w:r w:rsidRPr="00B13ACF">
        <w:rPr>
          <w:rFonts w:cs="Arial"/>
          <w:w w:val="105"/>
        </w:rPr>
        <w:t>studies and information about other events and activities being carried out by the Superfast Essex programme.</w:t>
      </w:r>
      <w:r w:rsidRPr="00603A62">
        <w:rPr>
          <w:rFonts w:cs="Arial"/>
          <w:w w:val="105"/>
        </w:rPr>
        <w:t xml:space="preserve"> </w:t>
      </w:r>
      <w:r w:rsidR="00603A62" w:rsidRPr="00603A62">
        <w:rPr>
          <w:rFonts w:cs="Arial"/>
          <w:w w:val="105"/>
        </w:rPr>
        <w:t xml:space="preserve">In the </w:t>
      </w:r>
      <w:hyperlink r:id="rId9" w:history="1">
        <w:r w:rsidR="00603A62" w:rsidRPr="00AA0443">
          <w:rPr>
            <w:rStyle w:val="Hyperlink"/>
            <w:szCs w:val="22"/>
          </w:rPr>
          <w:t>What’s happening next?</w:t>
        </w:r>
      </w:hyperlink>
      <w:r w:rsidR="00603A62" w:rsidRPr="00603A62">
        <w:rPr>
          <w:rFonts w:cs="Arial"/>
          <w:w w:val="105"/>
        </w:rPr>
        <w:t xml:space="preserve"> </w:t>
      </w:r>
      <w:r w:rsidR="00603A62">
        <w:rPr>
          <w:rFonts w:cs="Arial"/>
          <w:w w:val="105"/>
        </w:rPr>
        <w:t>s</w:t>
      </w:r>
      <w:r w:rsidR="00603A62" w:rsidRPr="00603A62">
        <w:rPr>
          <w:rFonts w:cs="Arial"/>
          <w:w w:val="105"/>
        </w:rPr>
        <w:t>ection, the website also provides the latest status of the Superfast Esse</w:t>
      </w:r>
      <w:r w:rsidR="00603A62">
        <w:rPr>
          <w:rFonts w:cs="Arial"/>
          <w:w w:val="105"/>
        </w:rPr>
        <w:t>x</w:t>
      </w:r>
      <w:r w:rsidR="00603A62" w:rsidRPr="00603A62">
        <w:rPr>
          <w:rFonts w:cs="Arial"/>
          <w:w w:val="105"/>
        </w:rPr>
        <w:t xml:space="preserve"> programme’s deployment and procurement plans. </w:t>
      </w:r>
    </w:p>
    <w:p w14:paraId="37849C4D" w14:textId="77777777" w:rsidR="003E71A9" w:rsidRDefault="003E71A9" w:rsidP="00321A17">
      <w:pPr>
        <w:pStyle w:val="BodyText"/>
        <w:spacing w:line="285" w:lineRule="auto"/>
        <w:ind w:right="38"/>
        <w:jc w:val="both"/>
        <w:rPr>
          <w:rFonts w:cs="Arial"/>
          <w:w w:val="105"/>
        </w:rPr>
      </w:pPr>
    </w:p>
    <w:p w14:paraId="756D0398" w14:textId="77777777" w:rsidR="003E71A9" w:rsidRPr="00603A62" w:rsidRDefault="003E71A9" w:rsidP="00321A17">
      <w:pPr>
        <w:pStyle w:val="BodyText"/>
        <w:spacing w:line="285" w:lineRule="auto"/>
        <w:ind w:right="38"/>
        <w:jc w:val="both"/>
        <w:rPr>
          <w:rFonts w:cs="Arial"/>
          <w:w w:val="105"/>
        </w:rPr>
      </w:pPr>
      <w:r>
        <w:rPr>
          <w:rFonts w:cs="Arial"/>
          <w:w w:val="105"/>
        </w:rPr>
        <w:t>In addition, Superfast Essex maintains ongoing communication with the key broadband network operators in Essex and seeks to ensure that the information contained in the State Aid map reflects the latest position known at the time of publication.</w:t>
      </w:r>
    </w:p>
    <w:p w14:paraId="722FE550" w14:textId="77777777" w:rsidR="00820B35" w:rsidRDefault="00820B35" w:rsidP="00321A17">
      <w:pPr>
        <w:pStyle w:val="BodyText"/>
        <w:spacing w:line="285" w:lineRule="auto"/>
        <w:ind w:left="142" w:right="38"/>
        <w:jc w:val="both"/>
        <w:rPr>
          <w:spacing w:val="-4"/>
          <w:w w:val="105"/>
        </w:rPr>
      </w:pPr>
    </w:p>
    <w:p w14:paraId="327D1B16" w14:textId="6468BC70" w:rsidR="00C213FF" w:rsidRPr="00820B35" w:rsidRDefault="00E22E14" w:rsidP="00321A17">
      <w:pPr>
        <w:pStyle w:val="BodyText"/>
        <w:spacing w:line="285" w:lineRule="auto"/>
        <w:ind w:left="142" w:right="38"/>
        <w:jc w:val="both"/>
        <w:rPr>
          <w:spacing w:val="-4"/>
          <w:w w:val="105"/>
        </w:rPr>
      </w:pPr>
      <w:r w:rsidRPr="00820B35">
        <w:rPr>
          <w:spacing w:val="-4"/>
          <w:w w:val="105"/>
        </w:rPr>
        <w:t xml:space="preserve">The </w:t>
      </w:r>
      <w:r w:rsidR="003E71A9">
        <w:rPr>
          <w:spacing w:val="-4"/>
          <w:w w:val="105"/>
        </w:rPr>
        <w:t xml:space="preserve">proposed </w:t>
      </w:r>
      <w:r w:rsidRPr="00820B35">
        <w:rPr>
          <w:spacing w:val="-4"/>
          <w:w w:val="105"/>
        </w:rPr>
        <w:t xml:space="preserve">final State Aid map for NGA Broadband </w:t>
      </w:r>
      <w:r w:rsidR="003E71A9">
        <w:rPr>
          <w:spacing w:val="-4"/>
          <w:w w:val="105"/>
        </w:rPr>
        <w:t>to underpin Superfast Essex Phase 4</w:t>
      </w:r>
      <w:r w:rsidR="002E29C9">
        <w:rPr>
          <w:spacing w:val="-4"/>
          <w:w w:val="105"/>
        </w:rPr>
        <w:t>b</w:t>
      </w:r>
      <w:r w:rsidR="003E71A9">
        <w:rPr>
          <w:spacing w:val="-4"/>
          <w:w w:val="105"/>
        </w:rPr>
        <w:t xml:space="preserve"> </w:t>
      </w:r>
      <w:r w:rsidR="00820B35" w:rsidRPr="00820B35">
        <w:rPr>
          <w:spacing w:val="-4"/>
          <w:w w:val="105"/>
        </w:rPr>
        <w:t xml:space="preserve">has been published </w:t>
      </w:r>
      <w:r w:rsidR="002E29C9">
        <w:rPr>
          <w:spacing w:val="-4"/>
          <w:w w:val="105"/>
        </w:rPr>
        <w:t xml:space="preserve">in the Appendices of this document. </w:t>
      </w:r>
    </w:p>
    <w:p w14:paraId="63196207" w14:textId="77777777" w:rsidR="00456D6E" w:rsidRDefault="00E22E14" w:rsidP="005F4523">
      <w:pPr>
        <w:pStyle w:val="Heading1"/>
      </w:pPr>
      <w:bookmarkStart w:id="4" w:name="_Toc518318438"/>
      <w:r>
        <w:t>State Aid Mapping</w:t>
      </w:r>
      <w:r>
        <w:rPr>
          <w:spacing w:val="-5"/>
        </w:rPr>
        <w:t xml:space="preserve"> </w:t>
      </w:r>
      <w:r>
        <w:t>Methodology</w:t>
      </w:r>
      <w:r w:rsidR="00C92769">
        <w:t xml:space="preserve"> and Up</w:t>
      </w:r>
      <w:r w:rsidR="00983DAE">
        <w:t xml:space="preserve">dates to the </w:t>
      </w:r>
      <w:r w:rsidR="00C92769">
        <w:t>D</w:t>
      </w:r>
      <w:r w:rsidR="00983DAE">
        <w:t xml:space="preserve">raft </w:t>
      </w:r>
      <w:r w:rsidR="00C92769">
        <w:t>M</w:t>
      </w:r>
      <w:r w:rsidR="00983DAE">
        <w:t>aps</w:t>
      </w:r>
      <w:bookmarkEnd w:id="4"/>
    </w:p>
    <w:p w14:paraId="2AE45225" w14:textId="77777777" w:rsidR="00983DAE" w:rsidRDefault="00983DAE" w:rsidP="00321A17">
      <w:pPr>
        <w:pStyle w:val="BodyText"/>
        <w:spacing w:line="285" w:lineRule="auto"/>
        <w:ind w:left="142" w:right="38"/>
        <w:jc w:val="both"/>
        <w:rPr>
          <w:spacing w:val="-4"/>
          <w:w w:val="105"/>
        </w:rPr>
      </w:pPr>
      <w:r>
        <w:rPr>
          <w:spacing w:val="-4"/>
          <w:w w:val="105"/>
        </w:rPr>
        <w:t xml:space="preserve">No updates were made to the draft Basic Broadband map as published under the Consultation. </w:t>
      </w:r>
      <w:r w:rsidR="00C642DA">
        <w:rPr>
          <w:spacing w:val="-4"/>
          <w:w w:val="105"/>
        </w:rPr>
        <w:t xml:space="preserve">A copy of the map can be found in the Appendix of this document.  </w:t>
      </w:r>
    </w:p>
    <w:p w14:paraId="14301908" w14:textId="77777777" w:rsidR="00983DAE" w:rsidRDefault="00983DAE" w:rsidP="00321A17">
      <w:pPr>
        <w:pStyle w:val="BodyText"/>
        <w:spacing w:line="285" w:lineRule="auto"/>
        <w:ind w:left="142" w:right="38"/>
        <w:jc w:val="both"/>
        <w:rPr>
          <w:spacing w:val="-4"/>
          <w:w w:val="105"/>
        </w:rPr>
      </w:pPr>
    </w:p>
    <w:p w14:paraId="143CF53E" w14:textId="3E9FB18E" w:rsidR="00983DAE" w:rsidRDefault="00983DAE" w:rsidP="00321A17">
      <w:pPr>
        <w:pStyle w:val="BodyText"/>
        <w:spacing w:line="285" w:lineRule="auto"/>
        <w:ind w:left="142" w:right="38"/>
        <w:jc w:val="both"/>
        <w:rPr>
          <w:spacing w:val="-4"/>
          <w:w w:val="105"/>
        </w:rPr>
      </w:pPr>
      <w:r>
        <w:rPr>
          <w:w w:val="105"/>
        </w:rPr>
        <w:t>As</w:t>
      </w:r>
      <w:r>
        <w:rPr>
          <w:spacing w:val="-4"/>
          <w:w w:val="105"/>
        </w:rPr>
        <w:t xml:space="preserve"> </w:t>
      </w:r>
      <w:r>
        <w:rPr>
          <w:w w:val="105"/>
        </w:rPr>
        <w:t>a</w:t>
      </w:r>
      <w:r>
        <w:rPr>
          <w:spacing w:val="-2"/>
          <w:w w:val="105"/>
        </w:rPr>
        <w:t xml:space="preserve"> </w:t>
      </w:r>
      <w:r>
        <w:rPr>
          <w:w w:val="105"/>
        </w:rPr>
        <w:t>result</w:t>
      </w:r>
      <w:r>
        <w:rPr>
          <w:spacing w:val="-1"/>
          <w:w w:val="105"/>
        </w:rPr>
        <w:t xml:space="preserve"> </w:t>
      </w:r>
      <w:r>
        <w:rPr>
          <w:w w:val="105"/>
        </w:rPr>
        <w:t>of</w:t>
      </w:r>
      <w:r>
        <w:rPr>
          <w:spacing w:val="-4"/>
          <w:w w:val="105"/>
        </w:rPr>
        <w:t xml:space="preserve"> </w:t>
      </w:r>
      <w:r>
        <w:rPr>
          <w:w w:val="105"/>
        </w:rPr>
        <w:t>the</w:t>
      </w:r>
      <w:r>
        <w:rPr>
          <w:spacing w:val="-3"/>
          <w:w w:val="105"/>
        </w:rPr>
        <w:t xml:space="preserve"> </w:t>
      </w:r>
      <w:r>
        <w:rPr>
          <w:w w:val="105"/>
        </w:rPr>
        <w:t>Public</w:t>
      </w:r>
      <w:r>
        <w:rPr>
          <w:spacing w:val="-3"/>
          <w:w w:val="105"/>
        </w:rPr>
        <w:t xml:space="preserve"> </w:t>
      </w:r>
      <w:r>
        <w:rPr>
          <w:w w:val="105"/>
        </w:rPr>
        <w:t>Consultation,</w:t>
      </w:r>
      <w:r>
        <w:rPr>
          <w:spacing w:val="-3"/>
          <w:w w:val="105"/>
        </w:rPr>
        <w:t xml:space="preserve"> </w:t>
      </w:r>
      <w:r>
        <w:rPr>
          <w:w w:val="105"/>
        </w:rPr>
        <w:t>the</w:t>
      </w:r>
      <w:r>
        <w:rPr>
          <w:spacing w:val="-3"/>
          <w:w w:val="105"/>
        </w:rPr>
        <w:t xml:space="preserve"> </w:t>
      </w:r>
      <w:r>
        <w:rPr>
          <w:w w:val="105"/>
        </w:rPr>
        <w:t>State</w:t>
      </w:r>
      <w:r>
        <w:rPr>
          <w:spacing w:val="-3"/>
          <w:w w:val="105"/>
        </w:rPr>
        <w:t xml:space="preserve"> </w:t>
      </w:r>
      <w:r>
        <w:rPr>
          <w:w w:val="105"/>
        </w:rPr>
        <w:t>Aid</w:t>
      </w:r>
      <w:r>
        <w:rPr>
          <w:spacing w:val="-3"/>
          <w:w w:val="105"/>
        </w:rPr>
        <w:t xml:space="preserve"> </w:t>
      </w:r>
      <w:r w:rsidR="00C92769">
        <w:rPr>
          <w:w w:val="105"/>
        </w:rPr>
        <w:t>m</w:t>
      </w:r>
      <w:r>
        <w:rPr>
          <w:w w:val="105"/>
        </w:rPr>
        <w:t>ap</w:t>
      </w:r>
      <w:r>
        <w:rPr>
          <w:spacing w:val="-4"/>
          <w:w w:val="105"/>
        </w:rPr>
        <w:t xml:space="preserve"> showing the availability of NGA broadband in Essex, which was </w:t>
      </w:r>
      <w:r>
        <w:rPr>
          <w:w w:val="105"/>
        </w:rPr>
        <w:t>published</w:t>
      </w:r>
      <w:r>
        <w:rPr>
          <w:spacing w:val="-3"/>
          <w:w w:val="105"/>
        </w:rPr>
        <w:t xml:space="preserve"> </w:t>
      </w:r>
      <w:r>
        <w:rPr>
          <w:w w:val="105"/>
        </w:rPr>
        <w:t>at</w:t>
      </w:r>
      <w:r>
        <w:rPr>
          <w:spacing w:val="-3"/>
          <w:w w:val="105"/>
        </w:rPr>
        <w:t xml:space="preserve"> </w:t>
      </w:r>
      <w:r>
        <w:rPr>
          <w:w w:val="105"/>
        </w:rPr>
        <w:t>the</w:t>
      </w:r>
      <w:r>
        <w:rPr>
          <w:spacing w:val="-3"/>
          <w:w w:val="105"/>
        </w:rPr>
        <w:t xml:space="preserve"> </w:t>
      </w:r>
      <w:r>
        <w:rPr>
          <w:w w:val="105"/>
        </w:rPr>
        <w:t>start</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process,</w:t>
      </w:r>
      <w:r>
        <w:rPr>
          <w:spacing w:val="-3"/>
          <w:w w:val="105"/>
        </w:rPr>
        <w:t xml:space="preserve"> has now been</w:t>
      </w:r>
      <w:r>
        <w:rPr>
          <w:w w:val="103"/>
        </w:rPr>
        <w:t xml:space="preserve"> </w:t>
      </w:r>
      <w:r w:rsidRPr="00820B35">
        <w:rPr>
          <w:spacing w:val="-4"/>
          <w:w w:val="105"/>
        </w:rPr>
        <w:t xml:space="preserve">revised in line with the responses. The changes take into account the updates received from network operators as well as the comments from the general public, where these were backed by appropriate evidence.  </w:t>
      </w:r>
      <w:r w:rsidR="003E71A9">
        <w:rPr>
          <w:spacing w:val="-4"/>
          <w:w w:val="105"/>
        </w:rPr>
        <w:t xml:space="preserve">The updated map also reflects the expected impact of the new subsidised deployment now planned under </w:t>
      </w:r>
      <w:r w:rsidR="00CF334F">
        <w:rPr>
          <w:spacing w:val="-4"/>
          <w:w w:val="105"/>
        </w:rPr>
        <w:t>S</w:t>
      </w:r>
      <w:r w:rsidR="003E71A9">
        <w:rPr>
          <w:spacing w:val="-4"/>
          <w:w w:val="105"/>
        </w:rPr>
        <w:t xml:space="preserve">uperfast Essex Phase 4a, for which </w:t>
      </w:r>
      <w:r w:rsidR="00CF334F">
        <w:rPr>
          <w:spacing w:val="-4"/>
          <w:w w:val="105"/>
        </w:rPr>
        <w:t xml:space="preserve">delivery </w:t>
      </w:r>
      <w:r w:rsidR="003E71A9">
        <w:rPr>
          <w:spacing w:val="-4"/>
          <w:w w:val="105"/>
        </w:rPr>
        <w:t xml:space="preserve">contracts </w:t>
      </w:r>
      <w:r w:rsidR="007315F4">
        <w:rPr>
          <w:spacing w:val="-4"/>
          <w:w w:val="105"/>
        </w:rPr>
        <w:t xml:space="preserve">are now ready for </w:t>
      </w:r>
      <w:r w:rsidR="00CE27B2">
        <w:rPr>
          <w:spacing w:val="-4"/>
          <w:w w:val="105"/>
        </w:rPr>
        <w:t>signature (</w:t>
      </w:r>
      <w:r w:rsidR="00CF334F">
        <w:rPr>
          <w:spacing w:val="-4"/>
          <w:w w:val="105"/>
        </w:rPr>
        <w:t xml:space="preserve">see details in the Next Steps section below). </w:t>
      </w:r>
    </w:p>
    <w:p w14:paraId="0198FAE2" w14:textId="77777777" w:rsidR="00983DAE" w:rsidRDefault="00983DAE" w:rsidP="00321A17">
      <w:pPr>
        <w:pStyle w:val="BodyText"/>
        <w:spacing w:line="285" w:lineRule="auto"/>
        <w:ind w:left="142" w:right="38"/>
        <w:jc w:val="both"/>
        <w:rPr>
          <w:spacing w:val="-4"/>
          <w:w w:val="105"/>
        </w:rPr>
      </w:pPr>
    </w:p>
    <w:p w14:paraId="64DD5BC8" w14:textId="77777777" w:rsidR="002A39BE" w:rsidRPr="0067680B" w:rsidRDefault="00983DAE" w:rsidP="00321A17">
      <w:pPr>
        <w:pStyle w:val="BodyText"/>
        <w:spacing w:line="285" w:lineRule="auto"/>
        <w:ind w:left="142" w:right="38"/>
        <w:jc w:val="both"/>
        <w:rPr>
          <w:w w:val="105"/>
        </w:rPr>
      </w:pPr>
      <w:r w:rsidRPr="0067680B">
        <w:rPr>
          <w:w w:val="105"/>
        </w:rPr>
        <w:t xml:space="preserve">For NGA coverage, </w:t>
      </w:r>
      <w:r w:rsidR="002A39BE" w:rsidRPr="0067680B">
        <w:rPr>
          <w:w w:val="105"/>
        </w:rPr>
        <w:t xml:space="preserve">Superfast Essex has mapped </w:t>
      </w:r>
      <w:r w:rsidR="00926641">
        <w:rPr>
          <w:w w:val="105"/>
        </w:rPr>
        <w:t xml:space="preserve">premises </w:t>
      </w:r>
      <w:r w:rsidR="002A39BE" w:rsidRPr="0067680B">
        <w:rPr>
          <w:w w:val="105"/>
        </w:rPr>
        <w:t>as White, Grey or Black using the following criteria:</w:t>
      </w:r>
    </w:p>
    <w:p w14:paraId="1B1703E4" w14:textId="77777777" w:rsidR="00983DAE" w:rsidRPr="00F60928" w:rsidRDefault="00983DAE" w:rsidP="00321A17">
      <w:pPr>
        <w:pStyle w:val="BodyText"/>
        <w:spacing w:line="285" w:lineRule="auto"/>
        <w:ind w:left="142" w:right="38"/>
        <w:jc w:val="both"/>
        <w:rPr>
          <w:w w:val="105"/>
          <w:sz w:val="10"/>
        </w:rPr>
      </w:pPr>
    </w:p>
    <w:p w14:paraId="5CFD06E9" w14:textId="77777777" w:rsidR="002A39BE" w:rsidRPr="0067680B" w:rsidRDefault="002A39BE" w:rsidP="00321A17">
      <w:pPr>
        <w:pStyle w:val="BodyText"/>
        <w:numPr>
          <w:ilvl w:val="0"/>
          <w:numId w:val="7"/>
        </w:numPr>
        <w:spacing w:line="285" w:lineRule="auto"/>
        <w:ind w:right="38"/>
        <w:jc w:val="both"/>
        <w:rPr>
          <w:w w:val="105"/>
        </w:rPr>
      </w:pPr>
      <w:r w:rsidRPr="0067680B">
        <w:rPr>
          <w:w w:val="105"/>
        </w:rPr>
        <w:t xml:space="preserve">A </w:t>
      </w:r>
      <w:r w:rsidR="00926641">
        <w:rPr>
          <w:w w:val="105"/>
        </w:rPr>
        <w:t>premises</w:t>
      </w:r>
      <w:r w:rsidRPr="0067680B">
        <w:rPr>
          <w:w w:val="105"/>
        </w:rPr>
        <w:t xml:space="preserve"> is turned Grey if there is only one broadband infrastructure operator providing NGA services (with speeds greater than 30Mbps) to that postcode.</w:t>
      </w:r>
    </w:p>
    <w:p w14:paraId="71FF049D" w14:textId="77777777" w:rsidR="002A39BE" w:rsidRPr="0067680B" w:rsidRDefault="002A39BE" w:rsidP="00321A17">
      <w:pPr>
        <w:pStyle w:val="BodyText"/>
        <w:numPr>
          <w:ilvl w:val="0"/>
          <w:numId w:val="7"/>
        </w:numPr>
        <w:spacing w:line="285" w:lineRule="auto"/>
        <w:ind w:right="38"/>
        <w:jc w:val="both"/>
        <w:rPr>
          <w:w w:val="105"/>
        </w:rPr>
      </w:pPr>
      <w:r w:rsidRPr="0067680B">
        <w:rPr>
          <w:w w:val="105"/>
        </w:rPr>
        <w:t xml:space="preserve">A </w:t>
      </w:r>
      <w:r w:rsidR="00926641">
        <w:rPr>
          <w:w w:val="105"/>
        </w:rPr>
        <w:t>premises</w:t>
      </w:r>
      <w:r w:rsidRPr="0067680B">
        <w:rPr>
          <w:w w:val="105"/>
        </w:rPr>
        <w:t xml:space="preserve"> is turned Black if there are at least two broadband infrastructure operators providing NGA services (with speeds greater than 30Mbps) to that postcode.</w:t>
      </w:r>
    </w:p>
    <w:p w14:paraId="5F60F16C" w14:textId="77777777" w:rsidR="0067680B" w:rsidRPr="0067680B" w:rsidRDefault="002A39BE" w:rsidP="00321A17">
      <w:pPr>
        <w:pStyle w:val="BodyText"/>
        <w:numPr>
          <w:ilvl w:val="0"/>
          <w:numId w:val="7"/>
        </w:numPr>
        <w:spacing w:line="285" w:lineRule="auto"/>
        <w:ind w:right="38"/>
        <w:jc w:val="both"/>
        <w:rPr>
          <w:w w:val="105"/>
        </w:rPr>
      </w:pPr>
      <w:r w:rsidRPr="0067680B">
        <w:rPr>
          <w:w w:val="105"/>
        </w:rPr>
        <w:lastRenderedPageBreak/>
        <w:t xml:space="preserve">All other </w:t>
      </w:r>
      <w:r w:rsidR="00926641">
        <w:rPr>
          <w:w w:val="105"/>
        </w:rPr>
        <w:t>premises</w:t>
      </w:r>
      <w:r w:rsidRPr="0067680B">
        <w:rPr>
          <w:w w:val="105"/>
        </w:rPr>
        <w:t xml:space="preserve"> remain White.</w:t>
      </w:r>
      <w:r w:rsidR="0067680B">
        <w:rPr>
          <w:w w:val="105"/>
        </w:rPr>
        <w:t xml:space="preserve"> </w:t>
      </w:r>
      <w:r w:rsidR="0067680B" w:rsidRPr="0067680B">
        <w:rPr>
          <w:w w:val="105"/>
        </w:rPr>
        <w:t xml:space="preserve">All </w:t>
      </w:r>
      <w:r w:rsidR="00926641">
        <w:rPr>
          <w:w w:val="105"/>
        </w:rPr>
        <w:t>premises</w:t>
      </w:r>
      <w:r w:rsidR="0067680B" w:rsidRPr="0067680B">
        <w:rPr>
          <w:w w:val="105"/>
        </w:rPr>
        <w:t xml:space="preserve"> identified as White on this </w:t>
      </w:r>
      <w:r w:rsidR="00C92769">
        <w:rPr>
          <w:w w:val="105"/>
        </w:rPr>
        <w:t>S</w:t>
      </w:r>
      <w:r w:rsidR="0067680B" w:rsidRPr="0067680B">
        <w:rPr>
          <w:w w:val="105"/>
        </w:rPr>
        <w:t xml:space="preserve">tate </w:t>
      </w:r>
      <w:r w:rsidR="00C92769">
        <w:rPr>
          <w:w w:val="105"/>
        </w:rPr>
        <w:t>A</w:t>
      </w:r>
      <w:r w:rsidR="0067680B" w:rsidRPr="0067680B">
        <w:rPr>
          <w:w w:val="105"/>
        </w:rPr>
        <w:t xml:space="preserve">id map are eligible for state intervention. </w:t>
      </w:r>
    </w:p>
    <w:p w14:paraId="251A95C7" w14:textId="77777777" w:rsidR="0067680B" w:rsidRDefault="002A39BE" w:rsidP="00321A17">
      <w:pPr>
        <w:pStyle w:val="BodyText"/>
        <w:spacing w:before="120" w:line="286" w:lineRule="auto"/>
        <w:ind w:left="142" w:right="38"/>
        <w:jc w:val="both"/>
        <w:rPr>
          <w:w w:val="105"/>
        </w:rPr>
      </w:pPr>
      <w:r w:rsidRPr="0067680B">
        <w:rPr>
          <w:w w:val="105"/>
        </w:rPr>
        <w:t xml:space="preserve">In addition, the </w:t>
      </w:r>
      <w:r w:rsidR="00983DAE" w:rsidRPr="0067680B">
        <w:rPr>
          <w:w w:val="105"/>
        </w:rPr>
        <w:t>NGA map</w:t>
      </w:r>
      <w:r w:rsidRPr="0067680B">
        <w:rPr>
          <w:w w:val="105"/>
        </w:rPr>
        <w:t xml:space="preserve"> includes a number of </w:t>
      </w:r>
      <w:r w:rsidRPr="0067680B">
        <w:rPr>
          <w:i/>
          <w:w w:val="105"/>
        </w:rPr>
        <w:t>Under Review</w:t>
      </w:r>
      <w:r w:rsidRPr="0067680B">
        <w:rPr>
          <w:w w:val="105"/>
        </w:rPr>
        <w:t xml:space="preserve"> areas (coloured yellow on the map). These areas have been identified to have: </w:t>
      </w:r>
    </w:p>
    <w:p w14:paraId="07F0A918" w14:textId="77777777" w:rsidR="002A39BE" w:rsidRPr="0067680B" w:rsidRDefault="002A39BE" w:rsidP="00321A17">
      <w:pPr>
        <w:pStyle w:val="BodyText"/>
        <w:numPr>
          <w:ilvl w:val="0"/>
          <w:numId w:val="8"/>
        </w:numPr>
        <w:spacing w:before="120" w:line="286" w:lineRule="auto"/>
        <w:ind w:right="38" w:hanging="357"/>
        <w:jc w:val="both"/>
        <w:rPr>
          <w:w w:val="105"/>
        </w:rPr>
      </w:pPr>
      <w:r w:rsidRPr="0067680B">
        <w:rPr>
          <w:w w:val="105"/>
        </w:rPr>
        <w:t>planned commercial coverage for NGA broadband or</w:t>
      </w:r>
    </w:p>
    <w:p w14:paraId="3693C13B" w14:textId="77777777" w:rsidR="002A39BE" w:rsidRPr="0067680B" w:rsidRDefault="002A39BE" w:rsidP="00321A17">
      <w:pPr>
        <w:pStyle w:val="BodyText"/>
        <w:numPr>
          <w:ilvl w:val="0"/>
          <w:numId w:val="8"/>
        </w:numPr>
        <w:spacing w:line="285" w:lineRule="auto"/>
        <w:ind w:right="38"/>
        <w:jc w:val="both"/>
        <w:rPr>
          <w:w w:val="105"/>
        </w:rPr>
      </w:pPr>
      <w:r w:rsidRPr="0067680B">
        <w:rPr>
          <w:w w:val="105"/>
        </w:rPr>
        <w:t>planned coverage by Superfast Essex, or</w:t>
      </w:r>
    </w:p>
    <w:p w14:paraId="5D68C129" w14:textId="77777777" w:rsidR="002A39BE" w:rsidRPr="0067680B" w:rsidRDefault="002A39BE" w:rsidP="00321A17">
      <w:pPr>
        <w:pStyle w:val="BodyText"/>
        <w:numPr>
          <w:ilvl w:val="0"/>
          <w:numId w:val="8"/>
        </w:numPr>
        <w:spacing w:line="285" w:lineRule="auto"/>
        <w:ind w:right="38"/>
        <w:jc w:val="both"/>
        <w:rPr>
          <w:w w:val="105"/>
        </w:rPr>
      </w:pPr>
      <w:r w:rsidRPr="0067680B">
        <w:rPr>
          <w:w w:val="105"/>
        </w:rPr>
        <w:t>existing coverage by a network operator whose technology is currently being checked for compliance with the NGA guidelines, or</w:t>
      </w:r>
    </w:p>
    <w:p w14:paraId="16C71BBD" w14:textId="77777777" w:rsidR="002A39BE" w:rsidRPr="0067680B" w:rsidRDefault="002A39BE" w:rsidP="00321A17">
      <w:pPr>
        <w:pStyle w:val="BodyText"/>
        <w:numPr>
          <w:ilvl w:val="0"/>
          <w:numId w:val="8"/>
        </w:numPr>
        <w:spacing w:line="285" w:lineRule="auto"/>
        <w:ind w:right="38"/>
        <w:jc w:val="both"/>
        <w:rPr>
          <w:w w:val="105"/>
        </w:rPr>
      </w:pPr>
      <w:r w:rsidRPr="0067680B">
        <w:rPr>
          <w:w w:val="105"/>
        </w:rPr>
        <w:t xml:space="preserve">a claim of existing coverage by a network operator, which is still undergoing geographical validation (e.g. postcode-level data being translated to premises-level data). </w:t>
      </w:r>
    </w:p>
    <w:p w14:paraId="14E71F7C" w14:textId="77777777" w:rsidR="002A39BE" w:rsidRPr="0067680B" w:rsidRDefault="002A39BE" w:rsidP="00225935">
      <w:pPr>
        <w:pStyle w:val="BodyText"/>
        <w:spacing w:before="240" w:line="285" w:lineRule="auto"/>
        <w:ind w:left="142" w:right="38"/>
        <w:jc w:val="both"/>
        <w:rPr>
          <w:w w:val="105"/>
        </w:rPr>
      </w:pPr>
      <w:r w:rsidRPr="0067680B">
        <w:rPr>
          <w:w w:val="105"/>
        </w:rPr>
        <w:t xml:space="preserve">These </w:t>
      </w:r>
      <w:r w:rsidR="00CF334F" w:rsidRPr="00CF334F">
        <w:rPr>
          <w:i/>
          <w:w w:val="105"/>
        </w:rPr>
        <w:t>Under Review</w:t>
      </w:r>
      <w:r w:rsidR="00CF334F">
        <w:rPr>
          <w:w w:val="105"/>
        </w:rPr>
        <w:t xml:space="preserve"> </w:t>
      </w:r>
      <w:r w:rsidRPr="0067680B">
        <w:rPr>
          <w:w w:val="105"/>
        </w:rPr>
        <w:t xml:space="preserve">areas will be subject to continued monitoring and verification by Superfast Essex to clarify their status as soon as possible, and within three years at the latest.  </w:t>
      </w:r>
    </w:p>
    <w:p w14:paraId="01AFA65A" w14:textId="77777777" w:rsidR="002A39BE" w:rsidRPr="0067680B" w:rsidRDefault="002A39BE" w:rsidP="00321A17">
      <w:pPr>
        <w:pStyle w:val="BodyText"/>
        <w:spacing w:line="285" w:lineRule="auto"/>
        <w:ind w:left="142" w:right="38"/>
        <w:jc w:val="both"/>
        <w:rPr>
          <w:w w:val="105"/>
        </w:rPr>
      </w:pPr>
      <w:r w:rsidRPr="0067680B">
        <w:rPr>
          <w:w w:val="105"/>
        </w:rPr>
        <w:t xml:space="preserve"> </w:t>
      </w:r>
    </w:p>
    <w:p w14:paraId="4A8D770D" w14:textId="13CE55D3" w:rsidR="0067680B" w:rsidRDefault="002A39BE" w:rsidP="00321A17">
      <w:pPr>
        <w:pStyle w:val="BodyText"/>
        <w:spacing w:line="285" w:lineRule="auto"/>
        <w:ind w:left="142" w:right="38"/>
        <w:jc w:val="both"/>
        <w:rPr>
          <w:w w:val="105"/>
        </w:rPr>
      </w:pPr>
      <w:r w:rsidRPr="0067680B">
        <w:rPr>
          <w:w w:val="105"/>
        </w:rPr>
        <w:t xml:space="preserve">The mapping analysis of existing </w:t>
      </w:r>
      <w:r w:rsidR="00983DAE" w:rsidRPr="0067680B">
        <w:rPr>
          <w:w w:val="105"/>
        </w:rPr>
        <w:t xml:space="preserve">coverage and areas with confirmed deployment plans </w:t>
      </w:r>
      <w:r w:rsidRPr="0067680B">
        <w:rPr>
          <w:w w:val="105"/>
        </w:rPr>
        <w:t xml:space="preserve">(within the next 3 years) has identified </w:t>
      </w:r>
      <w:r w:rsidR="00983DAE" w:rsidRPr="0067680B">
        <w:rPr>
          <w:w w:val="105"/>
        </w:rPr>
        <w:t xml:space="preserve">that </w:t>
      </w:r>
      <w:r w:rsidRPr="0067680B">
        <w:rPr>
          <w:w w:val="105"/>
        </w:rPr>
        <w:t xml:space="preserve">significant </w:t>
      </w:r>
      <w:r w:rsidRPr="00926641">
        <w:rPr>
          <w:i/>
          <w:w w:val="105"/>
        </w:rPr>
        <w:t>NGA White</w:t>
      </w:r>
      <w:r w:rsidRPr="0067680B">
        <w:rPr>
          <w:w w:val="105"/>
        </w:rPr>
        <w:t xml:space="preserve"> areas</w:t>
      </w:r>
      <w:r w:rsidR="00983DAE" w:rsidRPr="0067680B">
        <w:rPr>
          <w:w w:val="105"/>
        </w:rPr>
        <w:t xml:space="preserve"> remain</w:t>
      </w:r>
      <w:r w:rsidRPr="0067680B">
        <w:rPr>
          <w:w w:val="105"/>
        </w:rPr>
        <w:t xml:space="preserve">. </w:t>
      </w:r>
      <w:r w:rsidR="00983DAE" w:rsidRPr="0067680B">
        <w:rPr>
          <w:w w:val="105"/>
        </w:rPr>
        <w:t xml:space="preserve">These areas form the Intervention Areas for Superfast Essex Phase 4. </w:t>
      </w:r>
    </w:p>
    <w:p w14:paraId="301D1BF2" w14:textId="77777777" w:rsidR="0067680B" w:rsidRDefault="0067680B" w:rsidP="00983DAE">
      <w:pPr>
        <w:pStyle w:val="BodyText"/>
        <w:spacing w:line="285" w:lineRule="auto"/>
        <w:ind w:left="142" w:right="949"/>
        <w:jc w:val="both"/>
        <w:rPr>
          <w:w w:val="105"/>
        </w:rPr>
      </w:pPr>
    </w:p>
    <w:p w14:paraId="67C5E4CF" w14:textId="77777777" w:rsidR="00983DAE" w:rsidRPr="0067680B" w:rsidRDefault="00926641" w:rsidP="00AA0443">
      <w:pPr>
        <w:pStyle w:val="BodyText"/>
        <w:spacing w:line="285" w:lineRule="auto"/>
        <w:ind w:left="142" w:right="38"/>
        <w:jc w:val="both"/>
        <w:rPr>
          <w:w w:val="105"/>
        </w:rPr>
      </w:pPr>
      <w:r>
        <w:rPr>
          <w:w w:val="105"/>
        </w:rPr>
        <w:t>If</w:t>
      </w:r>
      <w:r w:rsidR="0067680B" w:rsidRPr="0067680B">
        <w:rPr>
          <w:w w:val="105"/>
        </w:rPr>
        <w:t xml:space="preserve"> the potential coverage </w:t>
      </w:r>
      <w:r w:rsidR="0067680B">
        <w:rPr>
          <w:w w:val="105"/>
        </w:rPr>
        <w:t xml:space="preserve">in the </w:t>
      </w:r>
      <w:r w:rsidR="0067680B" w:rsidRPr="0067680B">
        <w:rPr>
          <w:i/>
          <w:w w:val="105"/>
        </w:rPr>
        <w:t>Under Review</w:t>
      </w:r>
      <w:r w:rsidR="0067680B">
        <w:rPr>
          <w:w w:val="105"/>
        </w:rPr>
        <w:t xml:space="preserve"> </w:t>
      </w:r>
      <w:r>
        <w:rPr>
          <w:w w:val="105"/>
        </w:rPr>
        <w:t>areas</w:t>
      </w:r>
      <w:r w:rsidR="0067680B">
        <w:rPr>
          <w:w w:val="105"/>
        </w:rPr>
        <w:t xml:space="preserve"> </w:t>
      </w:r>
      <w:r w:rsidR="0067680B" w:rsidRPr="0067680B">
        <w:rPr>
          <w:w w:val="105"/>
        </w:rPr>
        <w:t>do</w:t>
      </w:r>
      <w:r w:rsidR="0067680B">
        <w:rPr>
          <w:w w:val="105"/>
        </w:rPr>
        <w:t>es</w:t>
      </w:r>
      <w:r w:rsidR="0067680B" w:rsidRPr="0067680B">
        <w:rPr>
          <w:w w:val="105"/>
        </w:rPr>
        <w:t xml:space="preserve"> not reach the identified </w:t>
      </w:r>
      <w:r>
        <w:rPr>
          <w:w w:val="105"/>
        </w:rPr>
        <w:t>premises,</w:t>
      </w:r>
      <w:r w:rsidR="0067680B" w:rsidRPr="0067680B">
        <w:rPr>
          <w:w w:val="105"/>
        </w:rPr>
        <w:t xml:space="preserve"> or if plans fall away or prove unfounded, </w:t>
      </w:r>
      <w:r>
        <w:rPr>
          <w:w w:val="105"/>
        </w:rPr>
        <w:t xml:space="preserve">then </w:t>
      </w:r>
      <w:r w:rsidR="0067680B" w:rsidRPr="0067680B">
        <w:rPr>
          <w:w w:val="105"/>
        </w:rPr>
        <w:t xml:space="preserve">these areas will be mapped as </w:t>
      </w:r>
      <w:r w:rsidR="0067680B" w:rsidRPr="00926641">
        <w:rPr>
          <w:i/>
          <w:w w:val="105"/>
        </w:rPr>
        <w:t>NGA White</w:t>
      </w:r>
      <w:r w:rsidR="0067680B" w:rsidRPr="0067680B">
        <w:rPr>
          <w:w w:val="105"/>
        </w:rPr>
        <w:t xml:space="preserve"> at the earliest opportunity</w:t>
      </w:r>
      <w:r w:rsidR="00C642DA">
        <w:rPr>
          <w:w w:val="105"/>
        </w:rPr>
        <w:t xml:space="preserve">, as set out in the </w:t>
      </w:r>
      <w:hyperlink r:id="rId10" w:history="1">
        <w:r w:rsidR="00B80CE1" w:rsidRPr="00B80CE1">
          <w:rPr>
            <w:rStyle w:val="Hyperlink"/>
            <w:w w:val="105"/>
          </w:rPr>
          <w:t>EU Broadband Guidelines 2013</w:t>
        </w:r>
      </w:hyperlink>
      <w:r w:rsidR="00B80CE1">
        <w:rPr>
          <w:w w:val="105"/>
        </w:rPr>
        <w:t>, paragraph 65</w:t>
      </w:r>
      <w:r w:rsidR="0067680B" w:rsidRPr="0067680B">
        <w:rPr>
          <w:w w:val="105"/>
        </w:rPr>
        <w:t xml:space="preserve">. They will then form part of the proposed intervention area and be eligible for </w:t>
      </w:r>
      <w:r w:rsidR="0067680B">
        <w:rPr>
          <w:w w:val="105"/>
        </w:rPr>
        <w:t xml:space="preserve">state </w:t>
      </w:r>
      <w:r w:rsidR="0067680B" w:rsidRPr="0067680B">
        <w:rPr>
          <w:w w:val="105"/>
        </w:rPr>
        <w:t>intervention</w:t>
      </w:r>
      <w:r w:rsidR="0067680B">
        <w:rPr>
          <w:w w:val="105"/>
        </w:rPr>
        <w:t>.</w:t>
      </w:r>
    </w:p>
    <w:p w14:paraId="4F7B6DE0" w14:textId="77777777" w:rsidR="00456D6E" w:rsidRDefault="00F60928" w:rsidP="005F4523">
      <w:pPr>
        <w:pStyle w:val="Heading1"/>
      </w:pPr>
      <w:bookmarkStart w:id="5" w:name="_Toc518318439"/>
      <w:r>
        <w:t>U</w:t>
      </w:r>
      <w:r w:rsidR="00E22E14">
        <w:t xml:space="preserve">pdated State Aid </w:t>
      </w:r>
      <w:r w:rsidR="0020105E">
        <w:t xml:space="preserve">Map </w:t>
      </w:r>
      <w:r w:rsidR="00E22E14">
        <w:t>Statistics</w:t>
      </w:r>
      <w:bookmarkEnd w:id="5"/>
      <w:r w:rsidR="00E22E14">
        <w:t xml:space="preserve"> </w:t>
      </w:r>
    </w:p>
    <w:p w14:paraId="263E8E64" w14:textId="7FD43051" w:rsidR="00926641" w:rsidRDefault="00926641" w:rsidP="00CE27B2">
      <w:pPr>
        <w:pStyle w:val="BodyText"/>
        <w:spacing w:line="285" w:lineRule="auto"/>
        <w:ind w:left="142" w:right="79"/>
        <w:jc w:val="both"/>
        <w:rPr>
          <w:spacing w:val="-4"/>
          <w:w w:val="105"/>
        </w:rPr>
      </w:pPr>
      <w:r w:rsidRPr="00820B35">
        <w:rPr>
          <w:spacing w:val="-4"/>
          <w:w w:val="105"/>
        </w:rPr>
        <w:t>The</w:t>
      </w:r>
      <w:r>
        <w:rPr>
          <w:spacing w:val="-4"/>
          <w:w w:val="105"/>
        </w:rPr>
        <w:t xml:space="preserve"> </w:t>
      </w:r>
      <w:r w:rsidRPr="00820B35">
        <w:rPr>
          <w:spacing w:val="-4"/>
          <w:w w:val="105"/>
        </w:rPr>
        <w:t xml:space="preserve">final </w:t>
      </w:r>
      <w:r w:rsidR="002E29C9">
        <w:rPr>
          <w:spacing w:val="-4"/>
          <w:w w:val="105"/>
        </w:rPr>
        <w:t xml:space="preserve">Phase 4 </w:t>
      </w:r>
      <w:r w:rsidRPr="00820B35">
        <w:rPr>
          <w:spacing w:val="-4"/>
          <w:w w:val="105"/>
        </w:rPr>
        <w:t>State Aid map for NGA Broadband</w:t>
      </w:r>
      <w:r>
        <w:rPr>
          <w:spacing w:val="-4"/>
          <w:w w:val="105"/>
        </w:rPr>
        <w:t xml:space="preserve"> h</w:t>
      </w:r>
      <w:r w:rsidRPr="00820B35">
        <w:rPr>
          <w:spacing w:val="-4"/>
          <w:w w:val="105"/>
        </w:rPr>
        <w:t xml:space="preserve">as been published as </w:t>
      </w:r>
      <w:r w:rsidR="00CF334F">
        <w:rPr>
          <w:spacing w:val="-4"/>
          <w:w w:val="105"/>
        </w:rPr>
        <w:t xml:space="preserve">a tabular and graphic version at postcode level in the </w:t>
      </w:r>
      <w:r w:rsidR="009B7F4D">
        <w:rPr>
          <w:spacing w:val="-4"/>
          <w:w w:val="105"/>
        </w:rPr>
        <w:t>a</w:t>
      </w:r>
      <w:r w:rsidR="00CF334F">
        <w:rPr>
          <w:spacing w:val="-4"/>
          <w:w w:val="105"/>
        </w:rPr>
        <w:t>ppendices of this Final Update Report</w:t>
      </w:r>
      <w:r>
        <w:rPr>
          <w:spacing w:val="-4"/>
          <w:w w:val="105"/>
        </w:rPr>
        <w:t>.</w:t>
      </w:r>
      <w:r w:rsidR="00CE27B2">
        <w:rPr>
          <w:spacing w:val="-4"/>
          <w:w w:val="105"/>
        </w:rPr>
        <w:t xml:space="preserve"> </w:t>
      </w:r>
      <w:r w:rsidR="00CF334F">
        <w:rPr>
          <w:spacing w:val="-4"/>
          <w:w w:val="105"/>
        </w:rPr>
        <w:t xml:space="preserve">A summary of the premises classification on the final Phase 4 State Aid Maps for Basic and NGA Broadband is shown below: </w:t>
      </w:r>
      <w:r>
        <w:rPr>
          <w:spacing w:val="-4"/>
          <w:w w:val="105"/>
        </w:rPr>
        <w:t xml:space="preserve"> </w:t>
      </w:r>
    </w:p>
    <w:p w14:paraId="0A4E7FB3" w14:textId="0085BBA4" w:rsidR="005F4523" w:rsidRDefault="005F4523" w:rsidP="00CE27B2">
      <w:pPr>
        <w:pStyle w:val="BodyText"/>
        <w:spacing w:line="285" w:lineRule="auto"/>
        <w:ind w:left="142" w:right="79"/>
        <w:jc w:val="both"/>
        <w:rPr>
          <w:spacing w:val="-4"/>
          <w:w w:val="105"/>
        </w:rPr>
      </w:pPr>
    </w:p>
    <w:p w14:paraId="257C2C3D" w14:textId="77777777" w:rsidR="005F4523" w:rsidRDefault="005F4523" w:rsidP="00CE27B2">
      <w:pPr>
        <w:pStyle w:val="BodyText"/>
        <w:spacing w:line="285" w:lineRule="auto"/>
        <w:ind w:left="142" w:right="79"/>
        <w:jc w:val="both"/>
        <w:rPr>
          <w:spacing w:val="-4"/>
          <w:w w:val="105"/>
        </w:rPr>
      </w:pPr>
    </w:p>
    <w:p w14:paraId="48E95B62" w14:textId="77777777" w:rsidR="00926641" w:rsidRPr="00225935" w:rsidRDefault="00926641" w:rsidP="006E7211">
      <w:pPr>
        <w:pStyle w:val="BodyText"/>
        <w:jc w:val="both"/>
        <w:rPr>
          <w:spacing w:val="-4"/>
          <w:w w:val="105"/>
          <w:sz w:val="4"/>
          <w:szCs w:val="16"/>
        </w:rPr>
      </w:pPr>
      <w:r>
        <w:rPr>
          <w:spacing w:val="-4"/>
          <w:w w:val="105"/>
        </w:rPr>
        <w:t xml:space="preserve"> </w:t>
      </w:r>
    </w:p>
    <w:p w14:paraId="3B639C43" w14:textId="77777777" w:rsidR="00456D6E" w:rsidRDefault="00E22E14" w:rsidP="006E7211">
      <w:pPr>
        <w:pStyle w:val="BodyText"/>
        <w:numPr>
          <w:ilvl w:val="0"/>
          <w:numId w:val="9"/>
        </w:numPr>
        <w:jc w:val="both"/>
      </w:pPr>
      <w:r>
        <w:rPr>
          <w:w w:val="105"/>
        </w:rPr>
        <w:t>NGA</w:t>
      </w:r>
      <w:r>
        <w:rPr>
          <w:spacing w:val="-12"/>
          <w:w w:val="105"/>
        </w:rPr>
        <w:t xml:space="preserve"> </w:t>
      </w:r>
      <w:r>
        <w:rPr>
          <w:w w:val="105"/>
        </w:rPr>
        <w:t>Broadband</w:t>
      </w:r>
      <w:r>
        <w:rPr>
          <w:spacing w:val="-11"/>
          <w:w w:val="105"/>
        </w:rPr>
        <w:t xml:space="preserve"> </w:t>
      </w:r>
      <w:r>
        <w:rPr>
          <w:w w:val="105"/>
        </w:rPr>
        <w:t>Statistics</w:t>
      </w:r>
      <w:r>
        <w:rPr>
          <w:spacing w:val="-12"/>
          <w:w w:val="105"/>
        </w:rPr>
        <w:t xml:space="preserve"> </w:t>
      </w:r>
      <w:r>
        <w:rPr>
          <w:w w:val="105"/>
        </w:rPr>
        <w:t>for</w:t>
      </w:r>
      <w:r>
        <w:rPr>
          <w:spacing w:val="-11"/>
          <w:w w:val="105"/>
        </w:rPr>
        <w:t xml:space="preserve"> </w:t>
      </w:r>
      <w:r>
        <w:rPr>
          <w:w w:val="105"/>
        </w:rPr>
        <w:t>Essex</w:t>
      </w:r>
      <w:r>
        <w:rPr>
          <w:spacing w:val="-13"/>
          <w:w w:val="105"/>
        </w:rPr>
        <w:t xml:space="preserve"> </w:t>
      </w:r>
      <w:r>
        <w:rPr>
          <w:w w:val="105"/>
        </w:rPr>
        <w:t>–</w:t>
      </w:r>
      <w:r>
        <w:rPr>
          <w:spacing w:val="-10"/>
          <w:w w:val="105"/>
        </w:rPr>
        <w:t xml:space="preserve"> </w:t>
      </w:r>
      <w:r>
        <w:rPr>
          <w:w w:val="105"/>
        </w:rPr>
        <w:t>as</w:t>
      </w:r>
      <w:r>
        <w:rPr>
          <w:spacing w:val="-11"/>
          <w:w w:val="105"/>
        </w:rPr>
        <w:t xml:space="preserve"> </w:t>
      </w:r>
      <w:r>
        <w:rPr>
          <w:w w:val="105"/>
        </w:rPr>
        <w:t>determined</w:t>
      </w:r>
      <w:r>
        <w:rPr>
          <w:spacing w:val="-11"/>
          <w:w w:val="105"/>
        </w:rPr>
        <w:t xml:space="preserve"> </w:t>
      </w:r>
      <w:r>
        <w:rPr>
          <w:w w:val="105"/>
        </w:rPr>
        <w:t>by</w:t>
      </w:r>
      <w:r>
        <w:rPr>
          <w:spacing w:val="-12"/>
          <w:w w:val="105"/>
        </w:rPr>
        <w:t xml:space="preserve"> </w:t>
      </w:r>
      <w:r w:rsidR="00FC45FE">
        <w:rPr>
          <w:spacing w:val="-11"/>
          <w:w w:val="105"/>
        </w:rPr>
        <w:t xml:space="preserve">2017 </w:t>
      </w:r>
      <w:r>
        <w:rPr>
          <w:w w:val="105"/>
        </w:rPr>
        <w:t>Public</w:t>
      </w:r>
      <w:r>
        <w:rPr>
          <w:spacing w:val="-12"/>
          <w:w w:val="105"/>
        </w:rPr>
        <w:t xml:space="preserve"> </w:t>
      </w:r>
      <w:r>
        <w:rPr>
          <w:w w:val="105"/>
        </w:rPr>
        <w:t>Consultation</w:t>
      </w:r>
    </w:p>
    <w:p w14:paraId="776E9220" w14:textId="77777777" w:rsidR="00456D6E" w:rsidRDefault="00456D6E">
      <w:pPr>
        <w:rPr>
          <w:rFonts w:ascii="Arial" w:eastAsia="Arial" w:hAnsi="Arial" w:cs="Arial"/>
          <w:sz w:val="20"/>
          <w:szCs w:val="20"/>
        </w:rPr>
      </w:pP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1"/>
      </w:tblGrid>
      <w:tr w:rsidR="00FC45FE" w:rsidRPr="0051133C" w14:paraId="5FA421C5" w14:textId="77777777" w:rsidTr="00FC45FE">
        <w:trPr>
          <w:trHeight w:val="315"/>
        </w:trPr>
        <w:tc>
          <w:tcPr>
            <w:tcW w:w="3260" w:type="dxa"/>
            <w:shd w:val="clear" w:color="000000" w:fill="BFBFBF"/>
            <w:noWrap/>
            <w:vAlign w:val="center"/>
            <w:hideMark/>
          </w:tcPr>
          <w:p w14:paraId="67E8C305" w14:textId="77777777" w:rsidR="00FC45FE" w:rsidRPr="0051133C" w:rsidRDefault="00FC45FE" w:rsidP="004A68F0">
            <w:pPr>
              <w:rPr>
                <w:color w:val="000000"/>
                <w:szCs w:val="24"/>
              </w:rPr>
            </w:pPr>
            <w:r>
              <w:rPr>
                <w:color w:val="000000"/>
                <w:szCs w:val="24"/>
              </w:rPr>
              <w:t xml:space="preserve">State Aid </w:t>
            </w:r>
            <w:r w:rsidRPr="0051133C">
              <w:rPr>
                <w:color w:val="000000"/>
                <w:szCs w:val="24"/>
              </w:rPr>
              <w:t>Classification</w:t>
            </w:r>
          </w:p>
        </w:tc>
        <w:tc>
          <w:tcPr>
            <w:tcW w:w="3261" w:type="dxa"/>
            <w:shd w:val="clear" w:color="000000" w:fill="BFBFBF"/>
            <w:noWrap/>
            <w:vAlign w:val="center"/>
            <w:hideMark/>
          </w:tcPr>
          <w:p w14:paraId="678E7825" w14:textId="77777777" w:rsidR="00FC45FE" w:rsidRPr="0051133C" w:rsidRDefault="00FC45FE" w:rsidP="00FC45FE">
            <w:pPr>
              <w:jc w:val="right"/>
              <w:rPr>
                <w:color w:val="000000"/>
                <w:szCs w:val="24"/>
              </w:rPr>
            </w:pPr>
            <w:r>
              <w:rPr>
                <w:color w:val="000000"/>
                <w:szCs w:val="24"/>
              </w:rPr>
              <w:t xml:space="preserve">Number of </w:t>
            </w:r>
            <w:r w:rsidRPr="0051133C">
              <w:rPr>
                <w:color w:val="000000"/>
                <w:szCs w:val="24"/>
              </w:rPr>
              <w:t>Premises</w:t>
            </w:r>
          </w:p>
        </w:tc>
      </w:tr>
      <w:tr w:rsidR="00AC53B7" w:rsidRPr="0051133C" w14:paraId="3AC600C1" w14:textId="77777777" w:rsidTr="00FC45FE">
        <w:trPr>
          <w:trHeight w:val="315"/>
        </w:trPr>
        <w:tc>
          <w:tcPr>
            <w:tcW w:w="3260" w:type="dxa"/>
            <w:shd w:val="clear" w:color="auto" w:fill="auto"/>
            <w:noWrap/>
            <w:vAlign w:val="center"/>
            <w:hideMark/>
          </w:tcPr>
          <w:p w14:paraId="36B065D9" w14:textId="13F54E46" w:rsidR="00AC53B7" w:rsidRPr="0051133C" w:rsidRDefault="00AC53B7" w:rsidP="004A68F0">
            <w:pPr>
              <w:rPr>
                <w:color w:val="000000"/>
                <w:szCs w:val="24"/>
              </w:rPr>
            </w:pPr>
            <w:r>
              <w:rPr>
                <w:rFonts w:ascii="Calibri" w:hAnsi="Calibri" w:cs="Arial"/>
                <w:color w:val="000000"/>
              </w:rPr>
              <w:t>NGA White</w:t>
            </w:r>
          </w:p>
        </w:tc>
        <w:tc>
          <w:tcPr>
            <w:tcW w:w="3261" w:type="dxa"/>
            <w:shd w:val="clear" w:color="auto" w:fill="auto"/>
            <w:noWrap/>
            <w:vAlign w:val="center"/>
            <w:hideMark/>
          </w:tcPr>
          <w:p w14:paraId="28400329" w14:textId="5D64D303" w:rsidR="00AC53B7" w:rsidRPr="0051133C" w:rsidRDefault="00AC53B7" w:rsidP="004A68F0">
            <w:pPr>
              <w:jc w:val="right"/>
              <w:rPr>
                <w:color w:val="000000"/>
                <w:szCs w:val="24"/>
              </w:rPr>
            </w:pPr>
            <w:r>
              <w:rPr>
                <w:rFonts w:ascii="Calibri" w:hAnsi="Calibri" w:cs="Arial"/>
                <w:color w:val="000000"/>
              </w:rPr>
              <w:t>26,878</w:t>
            </w:r>
          </w:p>
        </w:tc>
      </w:tr>
      <w:tr w:rsidR="00AC53B7" w:rsidRPr="0051133C" w14:paraId="5B82CF7F" w14:textId="77777777" w:rsidTr="00FC45FE">
        <w:trPr>
          <w:trHeight w:val="315"/>
        </w:trPr>
        <w:tc>
          <w:tcPr>
            <w:tcW w:w="3260" w:type="dxa"/>
            <w:shd w:val="clear" w:color="auto" w:fill="auto"/>
            <w:noWrap/>
            <w:vAlign w:val="center"/>
            <w:hideMark/>
          </w:tcPr>
          <w:p w14:paraId="5917C32E" w14:textId="18C228B2" w:rsidR="00AC53B7" w:rsidRPr="0051133C" w:rsidRDefault="00AC53B7" w:rsidP="004A68F0">
            <w:pPr>
              <w:rPr>
                <w:color w:val="000000"/>
                <w:szCs w:val="24"/>
              </w:rPr>
            </w:pPr>
            <w:r>
              <w:rPr>
                <w:rFonts w:ascii="Calibri" w:hAnsi="Calibri" w:cs="Arial"/>
                <w:color w:val="000000"/>
              </w:rPr>
              <w:t>Under Review</w:t>
            </w:r>
          </w:p>
        </w:tc>
        <w:tc>
          <w:tcPr>
            <w:tcW w:w="3261" w:type="dxa"/>
            <w:shd w:val="clear" w:color="auto" w:fill="auto"/>
            <w:noWrap/>
            <w:vAlign w:val="center"/>
            <w:hideMark/>
          </w:tcPr>
          <w:p w14:paraId="7FA79818" w14:textId="741A5666" w:rsidR="00AC53B7" w:rsidRPr="0051133C" w:rsidRDefault="00AC53B7" w:rsidP="004A68F0">
            <w:pPr>
              <w:jc w:val="right"/>
              <w:rPr>
                <w:color w:val="000000"/>
                <w:szCs w:val="24"/>
              </w:rPr>
            </w:pPr>
            <w:r>
              <w:rPr>
                <w:rFonts w:ascii="Calibri" w:hAnsi="Calibri" w:cs="Arial"/>
                <w:color w:val="000000"/>
              </w:rPr>
              <w:t>105,725</w:t>
            </w:r>
          </w:p>
        </w:tc>
      </w:tr>
      <w:tr w:rsidR="00AC53B7" w:rsidRPr="0051133C" w14:paraId="56CDBC5B" w14:textId="77777777" w:rsidTr="00FC45FE">
        <w:trPr>
          <w:trHeight w:val="315"/>
        </w:trPr>
        <w:tc>
          <w:tcPr>
            <w:tcW w:w="3260" w:type="dxa"/>
            <w:shd w:val="clear" w:color="auto" w:fill="auto"/>
            <w:noWrap/>
            <w:vAlign w:val="center"/>
            <w:hideMark/>
          </w:tcPr>
          <w:p w14:paraId="445F21DD" w14:textId="6856A3A4" w:rsidR="00AC53B7" w:rsidRPr="0051133C" w:rsidRDefault="00AC53B7" w:rsidP="004A68F0">
            <w:pPr>
              <w:rPr>
                <w:color w:val="000000"/>
                <w:szCs w:val="24"/>
              </w:rPr>
            </w:pPr>
            <w:r>
              <w:rPr>
                <w:rFonts w:ascii="Calibri" w:hAnsi="Calibri" w:cs="Arial"/>
                <w:color w:val="000000"/>
              </w:rPr>
              <w:t>NGA Grey</w:t>
            </w:r>
          </w:p>
        </w:tc>
        <w:tc>
          <w:tcPr>
            <w:tcW w:w="3261" w:type="dxa"/>
            <w:shd w:val="clear" w:color="auto" w:fill="auto"/>
            <w:noWrap/>
            <w:vAlign w:val="center"/>
            <w:hideMark/>
          </w:tcPr>
          <w:p w14:paraId="10A2F640" w14:textId="06404309" w:rsidR="00AC53B7" w:rsidRPr="0051133C" w:rsidRDefault="00AC53B7" w:rsidP="004A68F0">
            <w:pPr>
              <w:jc w:val="right"/>
              <w:rPr>
                <w:color w:val="000000"/>
                <w:szCs w:val="24"/>
              </w:rPr>
            </w:pPr>
            <w:r>
              <w:rPr>
                <w:rFonts w:ascii="Calibri" w:hAnsi="Calibri" w:cs="Arial"/>
                <w:color w:val="000000"/>
              </w:rPr>
              <w:t>523,961</w:t>
            </w:r>
          </w:p>
        </w:tc>
      </w:tr>
      <w:tr w:rsidR="00AC53B7" w:rsidRPr="0051133C" w14:paraId="5D6AEC5B" w14:textId="77777777" w:rsidTr="00FC45FE">
        <w:trPr>
          <w:trHeight w:val="315"/>
        </w:trPr>
        <w:tc>
          <w:tcPr>
            <w:tcW w:w="3260" w:type="dxa"/>
            <w:shd w:val="clear" w:color="auto" w:fill="auto"/>
            <w:noWrap/>
            <w:vAlign w:val="center"/>
            <w:hideMark/>
          </w:tcPr>
          <w:p w14:paraId="2DBFD75C" w14:textId="5E6CEBBC" w:rsidR="00AC53B7" w:rsidRPr="0051133C" w:rsidRDefault="00AC53B7" w:rsidP="004A68F0">
            <w:pPr>
              <w:rPr>
                <w:color w:val="000000"/>
                <w:szCs w:val="24"/>
              </w:rPr>
            </w:pPr>
            <w:r>
              <w:rPr>
                <w:rFonts w:ascii="Calibri" w:hAnsi="Calibri" w:cs="Arial"/>
                <w:color w:val="000000"/>
              </w:rPr>
              <w:t>NGA Black</w:t>
            </w:r>
          </w:p>
        </w:tc>
        <w:tc>
          <w:tcPr>
            <w:tcW w:w="3261" w:type="dxa"/>
            <w:shd w:val="clear" w:color="auto" w:fill="auto"/>
            <w:noWrap/>
            <w:vAlign w:val="center"/>
            <w:hideMark/>
          </w:tcPr>
          <w:p w14:paraId="33B5B845" w14:textId="748A02BC" w:rsidR="00AC53B7" w:rsidRPr="0051133C" w:rsidRDefault="00AC53B7" w:rsidP="004A68F0">
            <w:pPr>
              <w:jc w:val="right"/>
              <w:rPr>
                <w:color w:val="000000"/>
                <w:szCs w:val="24"/>
              </w:rPr>
            </w:pPr>
            <w:r>
              <w:rPr>
                <w:rFonts w:ascii="Calibri" w:hAnsi="Calibri" w:cs="Arial"/>
                <w:color w:val="000000"/>
              </w:rPr>
              <w:t>200,302</w:t>
            </w:r>
          </w:p>
        </w:tc>
      </w:tr>
      <w:tr w:rsidR="00AC53B7" w:rsidRPr="0051133C" w14:paraId="16DE4AE1" w14:textId="77777777" w:rsidTr="00FC45FE">
        <w:trPr>
          <w:trHeight w:val="330"/>
        </w:trPr>
        <w:tc>
          <w:tcPr>
            <w:tcW w:w="3260" w:type="dxa"/>
            <w:shd w:val="clear" w:color="auto" w:fill="auto"/>
            <w:noWrap/>
            <w:vAlign w:val="center"/>
            <w:hideMark/>
          </w:tcPr>
          <w:p w14:paraId="69FA4F39" w14:textId="74BDCD56" w:rsidR="00AC53B7" w:rsidRPr="0051133C" w:rsidRDefault="00AC53B7" w:rsidP="004A68F0">
            <w:pPr>
              <w:rPr>
                <w:b/>
                <w:bCs/>
                <w:color w:val="000000"/>
                <w:szCs w:val="24"/>
              </w:rPr>
            </w:pPr>
            <w:r>
              <w:rPr>
                <w:rFonts w:ascii="Calibri" w:hAnsi="Calibri" w:cs="Arial"/>
                <w:b/>
                <w:bCs/>
                <w:color w:val="000000"/>
              </w:rPr>
              <w:t>TOTAL</w:t>
            </w:r>
          </w:p>
        </w:tc>
        <w:tc>
          <w:tcPr>
            <w:tcW w:w="3261" w:type="dxa"/>
            <w:shd w:val="clear" w:color="auto" w:fill="auto"/>
            <w:noWrap/>
            <w:vAlign w:val="center"/>
            <w:hideMark/>
          </w:tcPr>
          <w:p w14:paraId="42BE3AB0" w14:textId="06E41B2F" w:rsidR="00AC53B7" w:rsidRPr="0051133C" w:rsidRDefault="00AC53B7" w:rsidP="004A68F0">
            <w:pPr>
              <w:jc w:val="right"/>
              <w:rPr>
                <w:b/>
                <w:bCs/>
                <w:color w:val="000000"/>
                <w:szCs w:val="24"/>
              </w:rPr>
            </w:pPr>
            <w:r>
              <w:rPr>
                <w:rFonts w:ascii="Calibri" w:hAnsi="Calibri" w:cs="Arial"/>
                <w:b/>
                <w:bCs/>
                <w:color w:val="000000"/>
              </w:rPr>
              <w:t>856,866</w:t>
            </w:r>
          </w:p>
        </w:tc>
      </w:tr>
    </w:tbl>
    <w:p w14:paraId="68EB6484" w14:textId="77777777" w:rsidR="00FC45FE" w:rsidRDefault="00FC45FE">
      <w:pPr>
        <w:rPr>
          <w:rFonts w:ascii="Arial" w:eastAsia="Arial" w:hAnsi="Arial" w:cs="Arial"/>
          <w:sz w:val="20"/>
          <w:szCs w:val="20"/>
        </w:rPr>
      </w:pPr>
    </w:p>
    <w:p w14:paraId="297C006F" w14:textId="27B9F9B4" w:rsidR="005F4523" w:rsidRDefault="005F4523">
      <w:pPr>
        <w:rPr>
          <w:rFonts w:ascii="Arial" w:eastAsia="Arial" w:hAnsi="Arial"/>
          <w:w w:val="105"/>
          <w:sz w:val="20"/>
          <w:szCs w:val="20"/>
        </w:rPr>
      </w:pPr>
      <w:r>
        <w:rPr>
          <w:w w:val="105"/>
        </w:rPr>
        <w:br w:type="page"/>
      </w:r>
    </w:p>
    <w:p w14:paraId="24AD2FB1" w14:textId="77777777" w:rsidR="00926641" w:rsidRDefault="00926641" w:rsidP="00926641">
      <w:pPr>
        <w:pStyle w:val="BodyText"/>
        <w:rPr>
          <w:w w:val="105"/>
        </w:rPr>
      </w:pPr>
    </w:p>
    <w:p w14:paraId="15296C0E" w14:textId="34834209" w:rsidR="00456D6E" w:rsidRPr="002735C8" w:rsidRDefault="00E22E14" w:rsidP="00926641">
      <w:pPr>
        <w:pStyle w:val="BodyText"/>
        <w:numPr>
          <w:ilvl w:val="0"/>
          <w:numId w:val="9"/>
        </w:numPr>
      </w:pPr>
      <w:r>
        <w:rPr>
          <w:w w:val="105"/>
        </w:rPr>
        <w:t>Basic</w:t>
      </w:r>
      <w:r>
        <w:rPr>
          <w:spacing w:val="-13"/>
          <w:w w:val="105"/>
        </w:rPr>
        <w:t xml:space="preserve"> </w:t>
      </w:r>
      <w:r>
        <w:rPr>
          <w:w w:val="105"/>
        </w:rPr>
        <w:t>Broadband</w:t>
      </w:r>
      <w:r>
        <w:rPr>
          <w:spacing w:val="-12"/>
          <w:w w:val="105"/>
        </w:rPr>
        <w:t xml:space="preserve"> </w:t>
      </w:r>
      <w:r>
        <w:rPr>
          <w:w w:val="105"/>
        </w:rPr>
        <w:t>Statistics</w:t>
      </w:r>
      <w:r>
        <w:rPr>
          <w:spacing w:val="-13"/>
          <w:w w:val="105"/>
        </w:rPr>
        <w:t xml:space="preserve"> </w:t>
      </w:r>
      <w:r>
        <w:rPr>
          <w:w w:val="105"/>
        </w:rPr>
        <w:t>for</w:t>
      </w:r>
      <w:r>
        <w:rPr>
          <w:spacing w:val="-12"/>
          <w:w w:val="105"/>
        </w:rPr>
        <w:t xml:space="preserve"> </w:t>
      </w:r>
      <w:r>
        <w:rPr>
          <w:w w:val="105"/>
        </w:rPr>
        <w:t>Essex</w:t>
      </w:r>
      <w:r w:rsidR="0020105E">
        <w:rPr>
          <w:w w:val="105"/>
        </w:rPr>
        <w:t xml:space="preserve"> </w:t>
      </w:r>
      <w:r>
        <w:rPr>
          <w:w w:val="105"/>
        </w:rPr>
        <w:t>–</w:t>
      </w:r>
      <w:r>
        <w:rPr>
          <w:spacing w:val="-12"/>
          <w:w w:val="105"/>
        </w:rPr>
        <w:t xml:space="preserve"> </w:t>
      </w:r>
      <w:r>
        <w:rPr>
          <w:w w:val="105"/>
        </w:rPr>
        <w:t>as</w:t>
      </w:r>
      <w:r>
        <w:rPr>
          <w:spacing w:val="-13"/>
          <w:w w:val="105"/>
        </w:rPr>
        <w:t xml:space="preserve"> </w:t>
      </w:r>
      <w:r>
        <w:rPr>
          <w:w w:val="105"/>
        </w:rPr>
        <w:t>determined</w:t>
      </w:r>
      <w:r>
        <w:rPr>
          <w:spacing w:val="-12"/>
          <w:w w:val="105"/>
        </w:rPr>
        <w:t xml:space="preserve"> </w:t>
      </w:r>
      <w:r>
        <w:rPr>
          <w:w w:val="105"/>
        </w:rPr>
        <w:t>by</w:t>
      </w:r>
      <w:r>
        <w:rPr>
          <w:spacing w:val="-13"/>
          <w:w w:val="105"/>
        </w:rPr>
        <w:t xml:space="preserve"> </w:t>
      </w:r>
      <w:r w:rsidR="00FC45FE">
        <w:rPr>
          <w:spacing w:val="-13"/>
          <w:w w:val="105"/>
        </w:rPr>
        <w:t xml:space="preserve">2016 </w:t>
      </w:r>
      <w:r>
        <w:rPr>
          <w:w w:val="105"/>
        </w:rPr>
        <w:t>OMR</w:t>
      </w:r>
      <w:r>
        <w:rPr>
          <w:spacing w:val="-12"/>
          <w:w w:val="105"/>
        </w:rPr>
        <w:t xml:space="preserve"> </w:t>
      </w:r>
      <w:r>
        <w:rPr>
          <w:w w:val="105"/>
        </w:rPr>
        <w:t>and</w:t>
      </w:r>
      <w:r>
        <w:rPr>
          <w:spacing w:val="-12"/>
          <w:w w:val="105"/>
        </w:rPr>
        <w:t xml:space="preserve"> </w:t>
      </w:r>
      <w:r>
        <w:rPr>
          <w:w w:val="105"/>
        </w:rPr>
        <w:t>Public</w:t>
      </w:r>
      <w:r>
        <w:rPr>
          <w:spacing w:val="-14"/>
          <w:w w:val="105"/>
        </w:rPr>
        <w:t xml:space="preserve"> </w:t>
      </w:r>
      <w:r>
        <w:rPr>
          <w:w w:val="105"/>
        </w:rPr>
        <w:t>Consultation</w:t>
      </w:r>
      <w:r w:rsidR="00FC45FE">
        <w:rPr>
          <w:w w:val="105"/>
        </w:rPr>
        <w:t>, no changes after 2017 Consultation</w:t>
      </w:r>
      <w:r>
        <w:rPr>
          <w:w w:val="105"/>
        </w:rPr>
        <w:t>:</w:t>
      </w:r>
    </w:p>
    <w:p w14:paraId="2A8925B1" w14:textId="77777777" w:rsidR="002735C8" w:rsidRDefault="002735C8" w:rsidP="002735C8">
      <w:pPr>
        <w:pStyle w:val="BodyText"/>
        <w:ind w:left="502"/>
      </w:pPr>
    </w:p>
    <w:p w14:paraId="712324BB" w14:textId="77777777" w:rsidR="00235958" w:rsidRDefault="00235958" w:rsidP="00235958">
      <w:pPr>
        <w:rPr>
          <w:rFonts w:ascii="Arial" w:hAnsi="Arial"/>
          <w:i/>
          <w:iCs/>
          <w:color w:val="1F497D" w:themeColor="dark2"/>
          <w:sz w:val="24"/>
        </w:rPr>
      </w:pPr>
    </w:p>
    <w:tbl>
      <w:tblPr>
        <w:tblW w:w="6521" w:type="dxa"/>
        <w:tblInd w:w="817" w:type="dxa"/>
        <w:tblCellMar>
          <w:left w:w="0" w:type="dxa"/>
          <w:right w:w="0" w:type="dxa"/>
        </w:tblCellMar>
        <w:tblLook w:val="04A0" w:firstRow="1" w:lastRow="0" w:firstColumn="1" w:lastColumn="0" w:noHBand="0" w:noVBand="1"/>
      </w:tblPr>
      <w:tblGrid>
        <w:gridCol w:w="1591"/>
        <w:gridCol w:w="1669"/>
        <w:gridCol w:w="3261"/>
      </w:tblGrid>
      <w:tr w:rsidR="00235958" w14:paraId="092C42A9" w14:textId="77777777" w:rsidTr="0020105E">
        <w:trPr>
          <w:trHeight w:val="420"/>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vAlign w:val="bottom"/>
            <w:hideMark/>
          </w:tcPr>
          <w:p w14:paraId="6C451D5B" w14:textId="77777777" w:rsidR="00FC45FE" w:rsidRDefault="00235958">
            <w:pPr>
              <w:jc w:val="center"/>
              <w:rPr>
                <w:rFonts w:ascii="Arial" w:hAnsi="Arial" w:cs="Arial"/>
                <w:color w:val="000000"/>
                <w:szCs w:val="24"/>
                <w:lang w:eastAsia="en-GB"/>
              </w:rPr>
            </w:pPr>
            <w:r w:rsidRPr="00FC45FE">
              <w:rPr>
                <w:rFonts w:ascii="Arial" w:hAnsi="Arial" w:cs="Arial"/>
                <w:color w:val="000000"/>
                <w:szCs w:val="24"/>
                <w:lang w:eastAsia="en-GB"/>
              </w:rPr>
              <w:t xml:space="preserve">Basic </w:t>
            </w:r>
            <w:r w:rsidR="00FC45FE">
              <w:rPr>
                <w:rFonts w:ascii="Arial" w:hAnsi="Arial" w:cs="Arial"/>
                <w:color w:val="000000"/>
                <w:szCs w:val="24"/>
                <w:lang w:eastAsia="en-GB"/>
              </w:rPr>
              <w:t xml:space="preserve">Broadband </w:t>
            </w:r>
          </w:p>
          <w:p w14:paraId="32841CFA" w14:textId="77777777" w:rsidR="00235958" w:rsidRDefault="00235958">
            <w:pPr>
              <w:jc w:val="center"/>
              <w:rPr>
                <w:rFonts w:ascii="Arial" w:hAnsi="Arial" w:cs="Arial"/>
                <w:color w:val="000000"/>
                <w:sz w:val="24"/>
                <w:szCs w:val="24"/>
                <w:lang w:eastAsia="en-GB"/>
              </w:rPr>
            </w:pPr>
            <w:r w:rsidRPr="00FC45FE">
              <w:rPr>
                <w:rFonts w:ascii="Arial" w:hAnsi="Arial" w:cs="Arial"/>
                <w:color w:val="000000"/>
                <w:szCs w:val="24"/>
                <w:lang w:eastAsia="en-GB"/>
              </w:rPr>
              <w:t>Premises Status</w:t>
            </w:r>
          </w:p>
        </w:tc>
        <w:tc>
          <w:tcPr>
            <w:tcW w:w="3261" w:type="dxa"/>
            <w:vMerge w:val="restart"/>
            <w:tcBorders>
              <w:top w:val="single" w:sz="8" w:space="0" w:color="auto"/>
              <w:left w:val="single" w:sz="4" w:space="0" w:color="auto"/>
              <w:bottom w:val="single" w:sz="8" w:space="0" w:color="000000"/>
              <w:right w:val="single" w:sz="8" w:space="0" w:color="auto"/>
            </w:tcBorders>
            <w:shd w:val="clear" w:color="auto" w:fill="BFBFBF"/>
            <w:tcMar>
              <w:top w:w="0" w:type="dxa"/>
              <w:left w:w="108" w:type="dxa"/>
              <w:bottom w:w="0" w:type="dxa"/>
              <w:right w:w="108" w:type="dxa"/>
            </w:tcMar>
            <w:vAlign w:val="center"/>
            <w:hideMark/>
          </w:tcPr>
          <w:p w14:paraId="11587279" w14:textId="77777777" w:rsidR="00235958" w:rsidRDefault="00235958">
            <w:pPr>
              <w:jc w:val="center"/>
              <w:rPr>
                <w:rFonts w:ascii="Calibri" w:hAnsi="Calibri"/>
                <w:b/>
                <w:bCs/>
                <w:color w:val="000000"/>
                <w:lang w:eastAsia="en-GB"/>
              </w:rPr>
            </w:pPr>
            <w:r>
              <w:rPr>
                <w:b/>
                <w:bCs/>
                <w:color w:val="000000"/>
                <w:lang w:eastAsia="en-GB"/>
              </w:rPr>
              <w:t>Tota</w:t>
            </w:r>
            <w:r w:rsidR="00FC45FE">
              <w:rPr>
                <w:b/>
                <w:bCs/>
                <w:color w:val="000000"/>
                <w:lang w:eastAsia="en-GB"/>
              </w:rPr>
              <w:t>l Premises*</w:t>
            </w:r>
          </w:p>
        </w:tc>
      </w:tr>
      <w:tr w:rsidR="00235958" w14:paraId="155E0531" w14:textId="77777777" w:rsidTr="0020105E">
        <w:trPr>
          <w:trHeight w:val="67"/>
        </w:trPr>
        <w:tc>
          <w:tcPr>
            <w:tcW w:w="159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0205F170" w14:textId="77777777" w:rsidR="00235958" w:rsidRDefault="00235958">
            <w:pPr>
              <w:jc w:val="center"/>
              <w:rPr>
                <w:rFonts w:ascii="Calibri" w:hAnsi="Calibri"/>
                <w:b/>
                <w:bCs/>
                <w:color w:val="000000"/>
                <w:lang w:eastAsia="en-GB"/>
              </w:rPr>
            </w:pPr>
            <w:r>
              <w:rPr>
                <w:b/>
                <w:bCs/>
                <w:color w:val="000000"/>
                <w:lang w:eastAsia="en-GB"/>
              </w:rPr>
              <w:t>Black</w:t>
            </w:r>
          </w:p>
        </w:tc>
        <w:tc>
          <w:tcPr>
            <w:tcW w:w="166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390C1753" w14:textId="77777777" w:rsidR="00235958" w:rsidRDefault="00235958">
            <w:pPr>
              <w:jc w:val="center"/>
              <w:rPr>
                <w:rFonts w:ascii="Calibri" w:hAnsi="Calibri"/>
                <w:b/>
                <w:bCs/>
                <w:color w:val="000000"/>
                <w:lang w:eastAsia="en-GB"/>
              </w:rPr>
            </w:pPr>
            <w:r>
              <w:rPr>
                <w:b/>
                <w:bCs/>
                <w:color w:val="000000"/>
                <w:lang w:eastAsia="en-GB"/>
              </w:rPr>
              <w:t>Grey</w:t>
            </w:r>
          </w:p>
        </w:tc>
        <w:tc>
          <w:tcPr>
            <w:tcW w:w="3261" w:type="dxa"/>
            <w:vMerge/>
            <w:tcBorders>
              <w:top w:val="single" w:sz="8" w:space="0" w:color="auto"/>
              <w:left w:val="single" w:sz="4" w:space="0" w:color="auto"/>
              <w:bottom w:val="single" w:sz="8" w:space="0" w:color="000000"/>
              <w:right w:val="single" w:sz="8" w:space="0" w:color="auto"/>
            </w:tcBorders>
            <w:vAlign w:val="center"/>
            <w:hideMark/>
          </w:tcPr>
          <w:p w14:paraId="1FE7A97E" w14:textId="77777777" w:rsidR="00235958" w:rsidRDefault="00235958">
            <w:pPr>
              <w:rPr>
                <w:rFonts w:ascii="Calibri" w:hAnsi="Calibri"/>
                <w:b/>
                <w:bCs/>
                <w:color w:val="000000"/>
                <w:lang w:eastAsia="en-GB"/>
              </w:rPr>
            </w:pPr>
          </w:p>
        </w:tc>
      </w:tr>
      <w:tr w:rsidR="00235958" w14:paraId="117830D3" w14:textId="77777777" w:rsidTr="0020105E">
        <w:trPr>
          <w:trHeight w:val="330"/>
        </w:trPr>
        <w:tc>
          <w:tcPr>
            <w:tcW w:w="1591" w:type="dxa"/>
            <w:tcBorders>
              <w:top w:val="single" w:sz="4" w:space="0" w:color="auto"/>
              <w:left w:val="single" w:sz="8" w:space="0" w:color="auto"/>
              <w:bottom w:val="single" w:sz="8" w:space="0" w:color="auto"/>
              <w:right w:val="nil"/>
            </w:tcBorders>
            <w:noWrap/>
            <w:tcMar>
              <w:top w:w="0" w:type="dxa"/>
              <w:left w:w="108" w:type="dxa"/>
              <w:bottom w:w="0" w:type="dxa"/>
              <w:right w:w="108" w:type="dxa"/>
            </w:tcMar>
            <w:vAlign w:val="bottom"/>
            <w:hideMark/>
          </w:tcPr>
          <w:p w14:paraId="52F9E80A" w14:textId="77777777" w:rsidR="00235958" w:rsidRDefault="00235958">
            <w:pPr>
              <w:jc w:val="center"/>
              <w:rPr>
                <w:rFonts w:ascii="Calibri" w:hAnsi="Calibri"/>
                <w:color w:val="000000"/>
                <w:lang w:eastAsia="en-GB"/>
              </w:rPr>
            </w:pPr>
            <w:r>
              <w:rPr>
                <w:color w:val="000000"/>
                <w:lang w:eastAsia="en-GB"/>
              </w:rPr>
              <w:t>798,890</w:t>
            </w:r>
          </w:p>
        </w:tc>
        <w:tc>
          <w:tcPr>
            <w:tcW w:w="1669" w:type="dxa"/>
            <w:tcBorders>
              <w:top w:val="single" w:sz="4" w:space="0" w:color="auto"/>
              <w:left w:val="nil"/>
              <w:bottom w:val="single" w:sz="8" w:space="0" w:color="auto"/>
              <w:right w:val="nil"/>
            </w:tcBorders>
            <w:noWrap/>
            <w:tcMar>
              <w:top w:w="0" w:type="dxa"/>
              <w:left w:w="108" w:type="dxa"/>
              <w:bottom w:w="0" w:type="dxa"/>
              <w:right w:w="108" w:type="dxa"/>
            </w:tcMar>
            <w:vAlign w:val="bottom"/>
            <w:hideMark/>
          </w:tcPr>
          <w:p w14:paraId="5847AD29" w14:textId="77777777" w:rsidR="00235958" w:rsidRDefault="00235958">
            <w:pPr>
              <w:jc w:val="center"/>
              <w:rPr>
                <w:rFonts w:ascii="Calibri" w:hAnsi="Calibri"/>
                <w:color w:val="000000"/>
                <w:lang w:eastAsia="en-GB"/>
              </w:rPr>
            </w:pPr>
            <w:r>
              <w:rPr>
                <w:color w:val="000000"/>
                <w:lang w:eastAsia="en-GB"/>
              </w:rPr>
              <w:t>54,670</w:t>
            </w:r>
          </w:p>
        </w:tc>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CADC74" w14:textId="77777777" w:rsidR="00235958" w:rsidRDefault="00235958">
            <w:pPr>
              <w:jc w:val="center"/>
              <w:rPr>
                <w:rFonts w:ascii="Calibri" w:hAnsi="Calibri"/>
                <w:color w:val="000000"/>
                <w:lang w:eastAsia="en-GB"/>
              </w:rPr>
            </w:pPr>
            <w:r>
              <w:rPr>
                <w:color w:val="000000"/>
                <w:lang w:eastAsia="en-GB"/>
              </w:rPr>
              <w:t>853,560</w:t>
            </w:r>
          </w:p>
        </w:tc>
      </w:tr>
    </w:tbl>
    <w:p w14:paraId="526A0F0C" w14:textId="6A865E3D" w:rsidR="009934C0" w:rsidRDefault="00FC45FE" w:rsidP="00AA0443">
      <w:pPr>
        <w:spacing w:before="120"/>
        <w:ind w:left="567"/>
        <w:rPr>
          <w:rFonts w:ascii="Arial" w:eastAsia="Arial" w:hAnsi="Arial" w:cs="Arial"/>
          <w:sz w:val="18"/>
          <w:szCs w:val="20"/>
        </w:rPr>
      </w:pPr>
      <w:r w:rsidRPr="0020105E">
        <w:rPr>
          <w:rFonts w:ascii="Arial" w:eastAsia="Arial" w:hAnsi="Arial" w:cs="Arial"/>
          <w:i/>
          <w:sz w:val="18"/>
          <w:szCs w:val="20"/>
        </w:rPr>
        <w:t xml:space="preserve">*As no further feedback was received on the Basic Broadband status of Essex premises under the 2017 </w:t>
      </w:r>
      <w:r w:rsidR="0020105E">
        <w:rPr>
          <w:rFonts w:ascii="Arial" w:eastAsia="Arial" w:hAnsi="Arial" w:cs="Arial"/>
          <w:i/>
          <w:sz w:val="18"/>
          <w:szCs w:val="20"/>
        </w:rPr>
        <w:t>C</w:t>
      </w:r>
      <w:r w:rsidRPr="0020105E">
        <w:rPr>
          <w:rFonts w:ascii="Arial" w:eastAsia="Arial" w:hAnsi="Arial" w:cs="Arial"/>
          <w:i/>
          <w:sz w:val="18"/>
          <w:szCs w:val="20"/>
        </w:rPr>
        <w:t xml:space="preserve">onsultation, the overall premises count </w:t>
      </w:r>
      <w:r w:rsidR="0020105E">
        <w:rPr>
          <w:rFonts w:ascii="Arial" w:eastAsia="Arial" w:hAnsi="Arial" w:cs="Arial"/>
          <w:i/>
          <w:sz w:val="18"/>
          <w:szCs w:val="20"/>
        </w:rPr>
        <w:t xml:space="preserve">for the purposes of Basic Broadband coverage </w:t>
      </w:r>
      <w:r w:rsidRPr="0020105E">
        <w:rPr>
          <w:rFonts w:ascii="Arial" w:eastAsia="Arial" w:hAnsi="Arial" w:cs="Arial"/>
          <w:i/>
          <w:sz w:val="18"/>
          <w:szCs w:val="20"/>
        </w:rPr>
        <w:t>remains as published under the 2016 OMR</w:t>
      </w:r>
      <w:r w:rsidRPr="0020105E">
        <w:rPr>
          <w:rFonts w:ascii="Arial" w:eastAsia="Arial" w:hAnsi="Arial" w:cs="Arial"/>
          <w:sz w:val="18"/>
          <w:szCs w:val="20"/>
        </w:rPr>
        <w:t xml:space="preserve">. </w:t>
      </w:r>
    </w:p>
    <w:p w14:paraId="3FDA4B30" w14:textId="77777777" w:rsidR="002735C8" w:rsidRDefault="002735C8" w:rsidP="00AA0443">
      <w:pPr>
        <w:spacing w:before="120"/>
        <w:ind w:left="567"/>
        <w:rPr>
          <w:rFonts w:ascii="Arial" w:eastAsia="Arial" w:hAnsi="Arial" w:cs="Arial"/>
        </w:rPr>
      </w:pPr>
    </w:p>
    <w:p w14:paraId="060271FD" w14:textId="778D6024" w:rsidR="00456D6E" w:rsidRPr="00B13ACF" w:rsidRDefault="009934C0" w:rsidP="005F4523">
      <w:pPr>
        <w:pStyle w:val="Heading1"/>
      </w:pPr>
      <w:bookmarkStart w:id="6" w:name="_Toc518318440"/>
      <w:r>
        <w:t>Ne</w:t>
      </w:r>
      <w:r w:rsidR="00E22E14" w:rsidRPr="00B13ACF">
        <w:t>xt</w:t>
      </w:r>
      <w:r w:rsidR="00E22E14" w:rsidRPr="00B13ACF">
        <w:rPr>
          <w:spacing w:val="-1"/>
        </w:rPr>
        <w:t xml:space="preserve"> </w:t>
      </w:r>
      <w:r w:rsidR="00E22E14" w:rsidRPr="00B13ACF">
        <w:t>Steps</w:t>
      </w:r>
      <w:bookmarkEnd w:id="6"/>
    </w:p>
    <w:p w14:paraId="526C9D6C" w14:textId="02159C71" w:rsidR="0041778B" w:rsidRPr="00B13ACF" w:rsidRDefault="00CF334F" w:rsidP="006E7211">
      <w:pPr>
        <w:pStyle w:val="BodyText"/>
        <w:tabs>
          <w:tab w:val="left" w:pos="8647"/>
        </w:tabs>
        <w:spacing w:line="285" w:lineRule="auto"/>
        <w:ind w:right="79"/>
        <w:jc w:val="both"/>
        <w:rPr>
          <w:rFonts w:cs="Arial"/>
          <w:w w:val="105"/>
        </w:rPr>
      </w:pPr>
      <w:r>
        <w:rPr>
          <w:rFonts w:cs="Arial"/>
          <w:w w:val="105"/>
        </w:rPr>
        <w:t xml:space="preserve">Essex County Council is publishing the proposed final Phase 4 State Aid map for final feedback from all interested stakeholders. </w:t>
      </w:r>
      <w:r w:rsidR="0041778B" w:rsidRPr="00B13ACF">
        <w:rPr>
          <w:rFonts w:cs="Arial"/>
          <w:w w:val="105"/>
        </w:rPr>
        <w:t xml:space="preserve">Based on the outcome of this Public Consultation, Essex </w:t>
      </w:r>
      <w:r w:rsidR="00FC45FE">
        <w:rPr>
          <w:rFonts w:cs="Arial"/>
          <w:w w:val="105"/>
        </w:rPr>
        <w:t>C</w:t>
      </w:r>
      <w:r w:rsidR="0041778B" w:rsidRPr="00B13ACF">
        <w:rPr>
          <w:rFonts w:cs="Arial"/>
          <w:w w:val="105"/>
        </w:rPr>
        <w:t xml:space="preserve">ounty Council is </w:t>
      </w:r>
      <w:r w:rsidR="00FC45FE">
        <w:rPr>
          <w:rFonts w:cs="Arial"/>
          <w:w w:val="105"/>
        </w:rPr>
        <w:t>in the process of shaping its delivery programme for Superfast Essex Phase 4</w:t>
      </w:r>
      <w:r>
        <w:rPr>
          <w:rFonts w:cs="Arial"/>
          <w:w w:val="105"/>
        </w:rPr>
        <w:t>b</w:t>
      </w:r>
      <w:r w:rsidR="00FC45FE">
        <w:rPr>
          <w:rFonts w:cs="Arial"/>
          <w:w w:val="105"/>
        </w:rPr>
        <w:t xml:space="preserve">. Under </w:t>
      </w:r>
      <w:r w:rsidR="007315F4">
        <w:rPr>
          <w:rFonts w:cs="Arial"/>
          <w:w w:val="105"/>
        </w:rPr>
        <w:t>Phase 4b</w:t>
      </w:r>
      <w:r w:rsidR="00FC45FE">
        <w:rPr>
          <w:rFonts w:cs="Arial"/>
          <w:w w:val="105"/>
        </w:rPr>
        <w:t xml:space="preserve">, Essex County Council </w:t>
      </w:r>
      <w:r w:rsidR="00603A62">
        <w:rPr>
          <w:rFonts w:cs="Arial"/>
          <w:w w:val="105"/>
        </w:rPr>
        <w:t xml:space="preserve">will </w:t>
      </w:r>
      <w:r w:rsidR="0041778B" w:rsidRPr="00B13ACF">
        <w:rPr>
          <w:rFonts w:cs="Arial"/>
          <w:w w:val="105"/>
        </w:rPr>
        <w:t xml:space="preserve">select one or several delivery partners to extend </w:t>
      </w:r>
      <w:r w:rsidR="00513CFC">
        <w:rPr>
          <w:rFonts w:cs="Arial"/>
          <w:w w:val="105"/>
        </w:rPr>
        <w:t xml:space="preserve">NGA broadband infrastructure (capable of delivering download speeds of at least 30 Mbps) </w:t>
      </w:r>
      <w:r w:rsidR="0041778B" w:rsidRPr="00B13ACF">
        <w:rPr>
          <w:rFonts w:cs="Arial"/>
          <w:w w:val="105"/>
        </w:rPr>
        <w:t>to the remainin</w:t>
      </w:r>
      <w:r w:rsidR="006D380B" w:rsidRPr="00B13ACF">
        <w:rPr>
          <w:rFonts w:cs="Arial"/>
          <w:w w:val="105"/>
        </w:rPr>
        <w:t>g </w:t>
      </w:r>
      <w:r w:rsidR="0041778B" w:rsidRPr="00B13ACF">
        <w:rPr>
          <w:rFonts w:cs="Arial"/>
          <w:w w:val="105"/>
        </w:rPr>
        <w:t>areas with broadband speeds of less than 30Mb/s as far as possible with the available funds</w:t>
      </w:r>
      <w:r w:rsidR="00603A62">
        <w:rPr>
          <w:rFonts w:cs="Arial"/>
          <w:w w:val="105"/>
        </w:rPr>
        <w:t xml:space="preserve"> – the </w:t>
      </w:r>
      <w:r w:rsidR="00603A62" w:rsidRPr="00603A62">
        <w:rPr>
          <w:rFonts w:cs="Arial"/>
          <w:i/>
          <w:w w:val="105"/>
        </w:rPr>
        <w:t>Intervention Areas</w:t>
      </w:r>
      <w:r w:rsidR="00603A62">
        <w:rPr>
          <w:rFonts w:cs="Arial"/>
          <w:w w:val="105"/>
        </w:rPr>
        <w:t>, as described in section 5 of this report</w:t>
      </w:r>
      <w:r w:rsidR="0041778B" w:rsidRPr="00B13ACF">
        <w:rPr>
          <w:rFonts w:cs="Arial"/>
          <w:w w:val="105"/>
        </w:rPr>
        <w:t xml:space="preserve">. </w:t>
      </w:r>
    </w:p>
    <w:p w14:paraId="2BE02256" w14:textId="77777777" w:rsidR="0041778B" w:rsidRPr="00B13ACF" w:rsidRDefault="0041778B" w:rsidP="007315F4">
      <w:pPr>
        <w:pStyle w:val="BodyText"/>
        <w:tabs>
          <w:tab w:val="left" w:pos="8647"/>
        </w:tabs>
        <w:spacing w:line="285" w:lineRule="auto"/>
        <w:ind w:right="947"/>
        <w:jc w:val="both"/>
        <w:rPr>
          <w:rFonts w:cs="Arial"/>
          <w:w w:val="105"/>
        </w:rPr>
      </w:pPr>
    </w:p>
    <w:p w14:paraId="5091F883" w14:textId="77777777" w:rsidR="0041778B" w:rsidRPr="00B13ACF" w:rsidRDefault="0041778B" w:rsidP="006E7211">
      <w:pPr>
        <w:pStyle w:val="BodyText"/>
        <w:tabs>
          <w:tab w:val="left" w:pos="8647"/>
        </w:tabs>
        <w:spacing w:line="285" w:lineRule="auto"/>
        <w:ind w:right="-63"/>
        <w:jc w:val="both"/>
        <w:rPr>
          <w:rFonts w:cs="Arial"/>
          <w:w w:val="105"/>
        </w:rPr>
      </w:pPr>
      <w:r w:rsidRPr="00B13ACF">
        <w:rPr>
          <w:rFonts w:cs="Arial"/>
          <w:w w:val="105"/>
        </w:rPr>
        <w:t xml:space="preserve">Essex County Council </w:t>
      </w:r>
      <w:r w:rsidR="00FC45FE">
        <w:rPr>
          <w:rFonts w:cs="Arial"/>
          <w:w w:val="105"/>
        </w:rPr>
        <w:t xml:space="preserve">has carried out </w:t>
      </w:r>
      <w:r w:rsidRPr="00B13ACF">
        <w:rPr>
          <w:rFonts w:cs="Arial"/>
          <w:w w:val="105"/>
        </w:rPr>
        <w:t xml:space="preserve">extensive market engagement </w:t>
      </w:r>
      <w:r w:rsidR="00FC45FE">
        <w:rPr>
          <w:rFonts w:cs="Arial"/>
          <w:w w:val="105"/>
        </w:rPr>
        <w:t>during 2017</w:t>
      </w:r>
      <w:r w:rsidRPr="00B13ACF">
        <w:rPr>
          <w:rFonts w:cs="Arial"/>
          <w:w w:val="105"/>
        </w:rPr>
        <w:t xml:space="preserve"> </w:t>
      </w:r>
      <w:r w:rsidR="00FC45FE">
        <w:rPr>
          <w:rFonts w:cs="Arial"/>
          <w:w w:val="105"/>
        </w:rPr>
        <w:t>during which</w:t>
      </w:r>
      <w:r w:rsidRPr="00B13ACF">
        <w:rPr>
          <w:rFonts w:cs="Arial"/>
          <w:w w:val="105"/>
        </w:rPr>
        <w:t xml:space="preserve"> outline requirements </w:t>
      </w:r>
      <w:r w:rsidR="00FC45FE">
        <w:rPr>
          <w:rFonts w:cs="Arial"/>
          <w:w w:val="105"/>
        </w:rPr>
        <w:t xml:space="preserve">were issued and </w:t>
      </w:r>
      <w:r w:rsidRPr="00B13ACF">
        <w:rPr>
          <w:rFonts w:cs="Arial"/>
          <w:w w:val="105"/>
        </w:rPr>
        <w:t xml:space="preserve">feedback </w:t>
      </w:r>
      <w:r w:rsidR="00FC45FE">
        <w:rPr>
          <w:rFonts w:cs="Arial"/>
          <w:w w:val="105"/>
        </w:rPr>
        <w:t xml:space="preserve">was received </w:t>
      </w:r>
      <w:r w:rsidRPr="00B13ACF">
        <w:rPr>
          <w:rFonts w:cs="Arial"/>
          <w:w w:val="105"/>
        </w:rPr>
        <w:t>from potential bidders</w:t>
      </w:r>
      <w:r w:rsidR="00FC45FE">
        <w:rPr>
          <w:rFonts w:cs="Arial"/>
          <w:w w:val="105"/>
        </w:rPr>
        <w:t xml:space="preserve">. This feedback is being </w:t>
      </w:r>
      <w:r w:rsidRPr="00B13ACF">
        <w:rPr>
          <w:rFonts w:cs="Arial"/>
          <w:w w:val="105"/>
        </w:rPr>
        <w:t xml:space="preserve">taken into account in the design of the scheme and to understand the capacity and capability of the market. </w:t>
      </w:r>
    </w:p>
    <w:p w14:paraId="0AF78712" w14:textId="77777777" w:rsidR="0041778B" w:rsidRPr="00B13ACF" w:rsidRDefault="0041778B" w:rsidP="006E7211">
      <w:pPr>
        <w:pStyle w:val="BodyText"/>
        <w:tabs>
          <w:tab w:val="left" w:pos="8647"/>
        </w:tabs>
        <w:spacing w:line="285" w:lineRule="auto"/>
        <w:ind w:right="-63"/>
        <w:jc w:val="both"/>
        <w:rPr>
          <w:rFonts w:cs="Arial"/>
          <w:w w:val="105"/>
        </w:rPr>
      </w:pPr>
    </w:p>
    <w:p w14:paraId="550569F8" w14:textId="77777777" w:rsidR="0041778B" w:rsidRPr="00B13ACF" w:rsidRDefault="0041778B" w:rsidP="006E7211">
      <w:pPr>
        <w:pStyle w:val="BodyText"/>
        <w:tabs>
          <w:tab w:val="left" w:pos="8647"/>
        </w:tabs>
        <w:spacing w:line="285" w:lineRule="auto"/>
        <w:ind w:right="-63"/>
        <w:jc w:val="both"/>
        <w:rPr>
          <w:rFonts w:cs="Arial"/>
          <w:w w:val="105"/>
        </w:rPr>
      </w:pPr>
      <w:r w:rsidRPr="00B13ACF">
        <w:rPr>
          <w:rFonts w:cs="Arial"/>
          <w:w w:val="105"/>
        </w:rPr>
        <w:t>Essex County Council has also considered the ability of the private sector to deliver the project, available resources, and its own capacity and capability to develop its approach to intervention. It has decided that the project will use an investment gap funding approach to procure an infrastructure provider.</w:t>
      </w:r>
    </w:p>
    <w:p w14:paraId="4BBF4448" w14:textId="77777777" w:rsidR="0041778B" w:rsidRPr="00B13ACF" w:rsidRDefault="0041778B" w:rsidP="006E7211">
      <w:pPr>
        <w:pStyle w:val="BodyText"/>
        <w:tabs>
          <w:tab w:val="left" w:pos="8647"/>
        </w:tabs>
        <w:spacing w:line="285" w:lineRule="auto"/>
        <w:ind w:right="-63"/>
        <w:jc w:val="both"/>
        <w:rPr>
          <w:rFonts w:cs="Arial"/>
          <w:w w:val="105"/>
        </w:rPr>
      </w:pPr>
    </w:p>
    <w:p w14:paraId="577E810B" w14:textId="0A22DE59" w:rsidR="007315F4" w:rsidRDefault="0041778B" w:rsidP="006E7211">
      <w:pPr>
        <w:pStyle w:val="BodyText"/>
        <w:tabs>
          <w:tab w:val="left" w:pos="8647"/>
        </w:tabs>
        <w:spacing w:line="285" w:lineRule="auto"/>
        <w:ind w:right="-63"/>
        <w:jc w:val="both"/>
        <w:rPr>
          <w:rFonts w:cs="Arial"/>
          <w:w w:val="105"/>
        </w:rPr>
      </w:pPr>
      <w:r w:rsidRPr="00B13ACF">
        <w:rPr>
          <w:rFonts w:cs="Arial"/>
          <w:w w:val="105"/>
        </w:rPr>
        <w:t xml:space="preserve">The </w:t>
      </w:r>
      <w:r w:rsidR="00FC45FE">
        <w:rPr>
          <w:rFonts w:cs="Arial"/>
          <w:w w:val="105"/>
        </w:rPr>
        <w:t xml:space="preserve">Phase 4 </w:t>
      </w:r>
      <w:r w:rsidRPr="00B13ACF">
        <w:rPr>
          <w:rFonts w:cs="Arial"/>
          <w:w w:val="105"/>
        </w:rPr>
        <w:t xml:space="preserve">procurement </w:t>
      </w:r>
      <w:r w:rsidR="00CF334F">
        <w:rPr>
          <w:rFonts w:cs="Arial"/>
          <w:w w:val="105"/>
        </w:rPr>
        <w:t xml:space="preserve">is </w:t>
      </w:r>
      <w:r w:rsidR="00667D7B">
        <w:rPr>
          <w:rFonts w:cs="Arial"/>
          <w:w w:val="105"/>
        </w:rPr>
        <w:t>being completed</w:t>
      </w:r>
      <w:r w:rsidR="00FC45FE">
        <w:rPr>
          <w:rFonts w:cs="Arial"/>
          <w:w w:val="105"/>
        </w:rPr>
        <w:t xml:space="preserve"> in two parts. </w:t>
      </w:r>
      <w:r w:rsidR="00DC1111">
        <w:rPr>
          <w:rFonts w:cs="Arial"/>
          <w:w w:val="105"/>
        </w:rPr>
        <w:t>The Invitation to Tender (ITT) for Phase 4a was published on 13</w:t>
      </w:r>
      <w:r w:rsidR="00DC1111" w:rsidRPr="00DC1111">
        <w:rPr>
          <w:rFonts w:cs="Arial"/>
          <w:w w:val="105"/>
          <w:vertAlign w:val="superscript"/>
        </w:rPr>
        <w:t>th</w:t>
      </w:r>
      <w:r w:rsidR="00DC1111">
        <w:rPr>
          <w:rFonts w:cs="Arial"/>
          <w:w w:val="105"/>
        </w:rPr>
        <w:t xml:space="preserve"> October 2017</w:t>
      </w:r>
      <w:r w:rsidR="00667D7B">
        <w:rPr>
          <w:rFonts w:cs="Arial"/>
          <w:w w:val="105"/>
        </w:rPr>
        <w:t>.</w:t>
      </w:r>
      <w:r w:rsidR="00DC1111">
        <w:rPr>
          <w:rFonts w:cs="Arial"/>
          <w:w w:val="105"/>
        </w:rPr>
        <w:t xml:space="preserve"> </w:t>
      </w:r>
      <w:r w:rsidR="00667D7B">
        <w:rPr>
          <w:rFonts w:cs="Arial"/>
          <w:w w:val="105"/>
        </w:rPr>
        <w:t>B</w:t>
      </w:r>
      <w:r w:rsidR="00DC1111">
        <w:rPr>
          <w:rFonts w:cs="Arial"/>
          <w:w w:val="105"/>
        </w:rPr>
        <w:t>ids for this part have been received and evaluated</w:t>
      </w:r>
      <w:r w:rsidR="007315F4">
        <w:rPr>
          <w:rFonts w:cs="Arial"/>
          <w:w w:val="105"/>
        </w:rPr>
        <w:t>, and resulting delivery c</w:t>
      </w:r>
      <w:r w:rsidR="00CF334F">
        <w:rPr>
          <w:rFonts w:cs="Arial"/>
          <w:w w:val="105"/>
        </w:rPr>
        <w:t xml:space="preserve">ontracts </w:t>
      </w:r>
      <w:r w:rsidR="007315F4">
        <w:rPr>
          <w:rFonts w:cs="Arial"/>
          <w:w w:val="105"/>
        </w:rPr>
        <w:t xml:space="preserve">covering some parts of the </w:t>
      </w:r>
      <w:r w:rsidR="007315F4" w:rsidRPr="007315F4">
        <w:rPr>
          <w:rFonts w:cs="Arial"/>
          <w:i/>
          <w:w w:val="105"/>
        </w:rPr>
        <w:t>Intervention Areas</w:t>
      </w:r>
      <w:r w:rsidR="007315F4">
        <w:rPr>
          <w:rFonts w:cs="Arial"/>
          <w:w w:val="105"/>
        </w:rPr>
        <w:t xml:space="preserve"> are now ready for </w:t>
      </w:r>
      <w:r w:rsidR="00CE27B2">
        <w:rPr>
          <w:rFonts w:cs="Arial"/>
          <w:w w:val="105"/>
        </w:rPr>
        <w:t>signature.</w:t>
      </w:r>
      <w:r w:rsidR="00CF334F">
        <w:rPr>
          <w:rFonts w:cs="Arial"/>
          <w:w w:val="105"/>
        </w:rPr>
        <w:t xml:space="preserve"> </w:t>
      </w:r>
    </w:p>
    <w:p w14:paraId="31398DB9" w14:textId="77777777" w:rsidR="007315F4" w:rsidRDefault="007315F4" w:rsidP="006E7211">
      <w:pPr>
        <w:pStyle w:val="BodyText"/>
        <w:tabs>
          <w:tab w:val="left" w:pos="8647"/>
        </w:tabs>
        <w:spacing w:line="285" w:lineRule="auto"/>
        <w:ind w:right="-63"/>
        <w:jc w:val="both"/>
        <w:rPr>
          <w:rFonts w:cs="Arial"/>
          <w:w w:val="105"/>
        </w:rPr>
      </w:pPr>
    </w:p>
    <w:p w14:paraId="03AB5B4C" w14:textId="7D268C0B" w:rsidR="0041778B" w:rsidRPr="00B13ACF" w:rsidRDefault="00667D7B" w:rsidP="006E7211">
      <w:pPr>
        <w:pStyle w:val="BodyText"/>
        <w:tabs>
          <w:tab w:val="left" w:pos="8647"/>
        </w:tabs>
        <w:spacing w:line="285" w:lineRule="auto"/>
        <w:ind w:right="-63"/>
        <w:jc w:val="both"/>
        <w:rPr>
          <w:rFonts w:cs="Arial"/>
          <w:w w:val="105"/>
        </w:rPr>
      </w:pPr>
      <w:r>
        <w:rPr>
          <w:rFonts w:cs="Arial"/>
          <w:w w:val="105"/>
        </w:rPr>
        <w:t>T</w:t>
      </w:r>
      <w:r w:rsidR="00DC1111">
        <w:rPr>
          <w:rFonts w:cs="Arial"/>
          <w:w w:val="105"/>
        </w:rPr>
        <w:t xml:space="preserve">he </w:t>
      </w:r>
      <w:r w:rsidR="007315F4">
        <w:rPr>
          <w:rFonts w:cs="Arial"/>
          <w:w w:val="105"/>
        </w:rPr>
        <w:t xml:space="preserve">Superfast Essex </w:t>
      </w:r>
      <w:r w:rsidR="00DC1111">
        <w:rPr>
          <w:rFonts w:cs="Arial"/>
          <w:w w:val="105"/>
        </w:rPr>
        <w:t xml:space="preserve">team </w:t>
      </w:r>
      <w:r>
        <w:rPr>
          <w:rFonts w:cs="Arial"/>
          <w:w w:val="105"/>
        </w:rPr>
        <w:t xml:space="preserve">is </w:t>
      </w:r>
      <w:r w:rsidR="00CE27B2">
        <w:rPr>
          <w:rFonts w:cs="Arial"/>
          <w:w w:val="105"/>
        </w:rPr>
        <w:t>now finalising</w:t>
      </w:r>
      <w:r>
        <w:rPr>
          <w:rFonts w:cs="Arial"/>
          <w:w w:val="105"/>
        </w:rPr>
        <w:t xml:space="preserve"> </w:t>
      </w:r>
      <w:r w:rsidR="00DC1111">
        <w:rPr>
          <w:rFonts w:cs="Arial"/>
          <w:w w:val="105"/>
        </w:rPr>
        <w:t xml:space="preserve">the scope and details for the second part of the procurement, with the expectation of issuing the ITT for Phase 4b in </w:t>
      </w:r>
      <w:r w:rsidR="005C4874">
        <w:rPr>
          <w:rFonts w:cs="Arial"/>
          <w:w w:val="105"/>
        </w:rPr>
        <w:t>August/</w:t>
      </w:r>
      <w:r>
        <w:rPr>
          <w:rFonts w:cs="Arial"/>
          <w:w w:val="105"/>
        </w:rPr>
        <w:t xml:space="preserve">September </w:t>
      </w:r>
      <w:r w:rsidR="00DC1111">
        <w:rPr>
          <w:rFonts w:cs="Arial"/>
          <w:w w:val="105"/>
        </w:rPr>
        <w:t xml:space="preserve">2018.  The procurement </w:t>
      </w:r>
      <w:r w:rsidR="0041778B" w:rsidRPr="00B13ACF">
        <w:rPr>
          <w:rFonts w:cs="Arial"/>
          <w:w w:val="105"/>
        </w:rPr>
        <w:t>will be carried out in accordance with the Public Contracts Regulations 2015 and EU Public Procurement Directives. The tender</w:t>
      </w:r>
      <w:r w:rsidR="00DC1111">
        <w:rPr>
          <w:rFonts w:cs="Arial"/>
          <w:w w:val="105"/>
        </w:rPr>
        <w:t>s</w:t>
      </w:r>
      <w:r w:rsidR="0041778B" w:rsidRPr="00B13ACF">
        <w:rPr>
          <w:rFonts w:cs="Arial"/>
          <w:w w:val="105"/>
        </w:rPr>
        <w:t xml:space="preserve"> will utilise the Open Procedure and will be conducted in a transparent and non-discriminatory manner, as required by the 2016 N</w:t>
      </w:r>
      <w:r w:rsidR="00DC1111">
        <w:rPr>
          <w:rFonts w:cs="Arial"/>
          <w:w w:val="105"/>
        </w:rPr>
        <w:t>ational Broadband Scheme (</w:t>
      </w:r>
      <w:r w:rsidR="00321A17">
        <w:rPr>
          <w:rFonts w:cs="Arial"/>
          <w:w w:val="105"/>
        </w:rPr>
        <w:t xml:space="preserve">2016 </w:t>
      </w:r>
      <w:r w:rsidR="00DC1111">
        <w:rPr>
          <w:rFonts w:cs="Arial"/>
          <w:w w:val="105"/>
        </w:rPr>
        <w:t>N</w:t>
      </w:r>
      <w:r w:rsidR="0041778B" w:rsidRPr="00B13ACF">
        <w:rPr>
          <w:rFonts w:cs="Arial"/>
          <w:w w:val="105"/>
        </w:rPr>
        <w:t>BS</w:t>
      </w:r>
      <w:r w:rsidR="00DC1111">
        <w:rPr>
          <w:rFonts w:cs="Arial"/>
          <w:w w:val="105"/>
        </w:rPr>
        <w:t>)</w:t>
      </w:r>
      <w:r w:rsidR="0041778B" w:rsidRPr="00B13ACF">
        <w:rPr>
          <w:rFonts w:cs="Arial"/>
          <w:w w:val="105"/>
        </w:rPr>
        <w:t>.</w:t>
      </w:r>
    </w:p>
    <w:p w14:paraId="5FDA1D9E" w14:textId="77777777" w:rsidR="0041778B" w:rsidRPr="00B13ACF" w:rsidRDefault="0041778B" w:rsidP="006E7211">
      <w:pPr>
        <w:pStyle w:val="BodyText"/>
        <w:tabs>
          <w:tab w:val="left" w:pos="8647"/>
        </w:tabs>
        <w:spacing w:line="285" w:lineRule="auto"/>
        <w:ind w:right="-63"/>
        <w:jc w:val="both"/>
        <w:rPr>
          <w:rFonts w:cs="Arial"/>
          <w:w w:val="105"/>
        </w:rPr>
      </w:pPr>
    </w:p>
    <w:p w14:paraId="4DAF1A47" w14:textId="2A3F511F" w:rsidR="0041778B" w:rsidRPr="00343AA6" w:rsidRDefault="007315F4" w:rsidP="006E7211">
      <w:pPr>
        <w:pStyle w:val="BodyText"/>
        <w:tabs>
          <w:tab w:val="left" w:pos="8637"/>
        </w:tabs>
        <w:spacing w:line="285" w:lineRule="auto"/>
        <w:ind w:right="79"/>
        <w:jc w:val="both"/>
        <w:rPr>
          <w:rFonts w:cs="Arial"/>
          <w:w w:val="105"/>
        </w:rPr>
      </w:pPr>
      <w:r>
        <w:rPr>
          <w:rFonts w:cs="Arial"/>
          <w:w w:val="105"/>
        </w:rPr>
        <w:t xml:space="preserve">Like Phase 4a, the 4b </w:t>
      </w:r>
      <w:r w:rsidR="0041778B" w:rsidRPr="00343AA6">
        <w:rPr>
          <w:rFonts w:cs="Arial"/>
          <w:w w:val="105"/>
        </w:rPr>
        <w:t xml:space="preserve">procurement has been designed to meet the specific requirements of the 2016 NBS, which </w:t>
      </w:r>
      <w:r w:rsidR="0041778B" w:rsidRPr="00910265">
        <w:rPr>
          <w:rFonts w:cs="Arial"/>
          <w:w w:val="105"/>
        </w:rPr>
        <w:t>recognises</w:t>
      </w:r>
      <w:r w:rsidR="0041778B" w:rsidRPr="00343AA6">
        <w:rPr>
          <w:rFonts w:cs="Arial"/>
          <w:w w:val="105"/>
        </w:rPr>
        <w:t xml:space="preserve"> the need to </w:t>
      </w:r>
      <w:r w:rsidR="0041778B" w:rsidRPr="00910265">
        <w:rPr>
          <w:rFonts w:cs="Arial"/>
          <w:w w:val="105"/>
        </w:rPr>
        <w:t>optimise</w:t>
      </w:r>
      <w:r w:rsidR="0041778B" w:rsidRPr="00343AA6">
        <w:rPr>
          <w:rFonts w:cs="Arial"/>
          <w:w w:val="105"/>
        </w:rPr>
        <w:t xml:space="preserve"> the number and quality of bidders, in particular by reducing the hurdles to participation in procurements by smaller suppliers and encouraging </w:t>
      </w:r>
      <w:r w:rsidR="0041778B" w:rsidRPr="00343AA6">
        <w:rPr>
          <w:rFonts w:cs="Arial"/>
          <w:w w:val="105"/>
        </w:rPr>
        <w:lastRenderedPageBreak/>
        <w:t xml:space="preserve">collaboration between larger and smaller operators so that a range of appropriate solutions can be brought forward. This was also a key objective of the market engagement exercise. The </w:t>
      </w:r>
      <w:r w:rsidR="00321A17">
        <w:rPr>
          <w:rFonts w:cs="Arial"/>
          <w:w w:val="105"/>
        </w:rPr>
        <w:t>NGA W</w:t>
      </w:r>
      <w:r w:rsidR="0041778B" w:rsidRPr="00343AA6">
        <w:rPr>
          <w:rFonts w:cs="Arial"/>
          <w:w w:val="105"/>
        </w:rPr>
        <w:t xml:space="preserve">hite areas that are in the scope of the procurement have been sub-divided into a number of lots to promote this. However, Essex County Council does not discount the possibility that some or all of these lots may be aggregated if this represents the most economically advantageous approach to meeting the requirements set out in its Invitation to Tender. </w:t>
      </w:r>
    </w:p>
    <w:p w14:paraId="518FF480" w14:textId="77777777" w:rsidR="0041778B" w:rsidRPr="00343AA6" w:rsidRDefault="0041778B" w:rsidP="006E7211">
      <w:pPr>
        <w:pStyle w:val="BodyText"/>
        <w:tabs>
          <w:tab w:val="left" w:pos="8637"/>
        </w:tabs>
        <w:spacing w:line="285" w:lineRule="auto"/>
        <w:ind w:right="79"/>
        <w:jc w:val="both"/>
        <w:rPr>
          <w:rFonts w:cs="Arial"/>
        </w:rPr>
      </w:pPr>
    </w:p>
    <w:p w14:paraId="1AA3C31F" w14:textId="77777777" w:rsidR="0041778B" w:rsidRPr="00343AA6" w:rsidRDefault="0041778B" w:rsidP="006E7211">
      <w:pPr>
        <w:pStyle w:val="BodyText"/>
        <w:tabs>
          <w:tab w:val="left" w:pos="8637"/>
        </w:tabs>
        <w:spacing w:line="285" w:lineRule="auto"/>
        <w:ind w:right="79"/>
        <w:jc w:val="both"/>
        <w:rPr>
          <w:rFonts w:cs="Arial"/>
        </w:rPr>
      </w:pPr>
      <w:r w:rsidRPr="00343AA6">
        <w:rPr>
          <w:rFonts w:cs="Arial"/>
        </w:rPr>
        <w:t xml:space="preserve">Essex County Council’s priority will be to ensure that the available public funding is used most effectively by </w:t>
      </w:r>
      <w:r w:rsidR="00321A17">
        <w:rPr>
          <w:rFonts w:cs="Arial"/>
        </w:rPr>
        <w:t>seeking</w:t>
      </w:r>
      <w:r w:rsidR="00321A17" w:rsidRPr="00343AA6">
        <w:rPr>
          <w:rFonts w:cs="Arial"/>
        </w:rPr>
        <w:t xml:space="preserve"> </w:t>
      </w:r>
      <w:r w:rsidRPr="00343AA6">
        <w:rPr>
          <w:rFonts w:cs="Arial"/>
        </w:rPr>
        <w:t>coverage of premises currently getting relati</w:t>
      </w:r>
      <w:r w:rsidR="00B13ACF" w:rsidRPr="00343AA6">
        <w:rPr>
          <w:rFonts w:cs="Arial"/>
        </w:rPr>
        <w:t>vely slow broadband speeds (</w:t>
      </w:r>
      <w:r w:rsidR="00321A17">
        <w:rPr>
          <w:rFonts w:cs="Arial"/>
        </w:rPr>
        <w:t xml:space="preserve">typically under </w:t>
      </w:r>
      <w:r w:rsidR="00B13ACF" w:rsidRPr="00343AA6">
        <w:rPr>
          <w:rFonts w:cs="Arial"/>
        </w:rPr>
        <w:t>15</w:t>
      </w:r>
      <w:r w:rsidR="00D70D43">
        <w:rPr>
          <w:rFonts w:cs="Arial"/>
        </w:rPr>
        <w:t>Mb/</w:t>
      </w:r>
      <w:r w:rsidRPr="00343AA6">
        <w:rPr>
          <w:rFonts w:cs="Arial"/>
        </w:rPr>
        <w:t>s</w:t>
      </w:r>
      <w:r w:rsidR="00321A17">
        <w:rPr>
          <w:rFonts w:cs="Arial"/>
        </w:rPr>
        <w:t>)</w:t>
      </w:r>
      <w:r w:rsidR="0040474F">
        <w:rPr>
          <w:rFonts w:cs="Arial"/>
        </w:rPr>
        <w:t xml:space="preserve"> as a priority</w:t>
      </w:r>
      <w:r w:rsidRPr="00343AA6">
        <w:rPr>
          <w:rFonts w:cs="Arial"/>
        </w:rPr>
        <w:t xml:space="preserve">. However, areas with higher speeds </w:t>
      </w:r>
      <w:r w:rsidR="0040474F">
        <w:rPr>
          <w:rFonts w:cs="Arial"/>
        </w:rPr>
        <w:t>will also</w:t>
      </w:r>
      <w:r w:rsidR="0040474F" w:rsidRPr="00343AA6">
        <w:rPr>
          <w:rFonts w:cs="Arial"/>
        </w:rPr>
        <w:t xml:space="preserve"> </w:t>
      </w:r>
      <w:r w:rsidRPr="00343AA6">
        <w:rPr>
          <w:rFonts w:cs="Arial"/>
        </w:rPr>
        <w:t>be targeted, subject to the need to provide a ‘step change’ in broadband capability</w:t>
      </w:r>
      <w:r w:rsidR="00321A17">
        <w:rPr>
          <w:rFonts w:cs="Arial"/>
        </w:rPr>
        <w:t xml:space="preserve">, </w:t>
      </w:r>
      <w:r w:rsidRPr="00343AA6">
        <w:rPr>
          <w:rFonts w:cs="Arial"/>
        </w:rPr>
        <w:t xml:space="preserve">as </w:t>
      </w:r>
      <w:r w:rsidR="00DC1111">
        <w:rPr>
          <w:rFonts w:cs="Arial"/>
        </w:rPr>
        <w:t>required by the 2016 NBS</w:t>
      </w:r>
      <w:r w:rsidRPr="00343AA6">
        <w:rPr>
          <w:rFonts w:cs="Arial"/>
        </w:rPr>
        <w:t xml:space="preserve">. </w:t>
      </w:r>
    </w:p>
    <w:p w14:paraId="17812FF7" w14:textId="77777777" w:rsidR="0041778B" w:rsidRPr="00343AA6" w:rsidRDefault="0041778B" w:rsidP="006E7211">
      <w:pPr>
        <w:pStyle w:val="BodyText"/>
        <w:tabs>
          <w:tab w:val="left" w:pos="8637"/>
        </w:tabs>
        <w:spacing w:line="285" w:lineRule="auto"/>
        <w:ind w:right="79"/>
        <w:jc w:val="both"/>
        <w:rPr>
          <w:rFonts w:cs="Arial"/>
        </w:rPr>
      </w:pPr>
    </w:p>
    <w:p w14:paraId="5219D6F1" w14:textId="5A17C9A2" w:rsidR="0041778B" w:rsidRPr="00B13ACF" w:rsidRDefault="0041778B" w:rsidP="006E7211">
      <w:pPr>
        <w:pStyle w:val="BodyText"/>
        <w:tabs>
          <w:tab w:val="left" w:pos="8637"/>
        </w:tabs>
        <w:spacing w:line="285" w:lineRule="auto"/>
        <w:ind w:right="79"/>
        <w:jc w:val="both"/>
        <w:rPr>
          <w:rFonts w:cs="Arial"/>
        </w:rPr>
      </w:pPr>
      <w:r w:rsidRPr="00343AA6">
        <w:rPr>
          <w:rFonts w:cs="Arial"/>
        </w:rPr>
        <w:t xml:space="preserve">The Phase </w:t>
      </w:r>
      <w:r w:rsidR="00DC1111">
        <w:rPr>
          <w:rFonts w:cs="Arial"/>
        </w:rPr>
        <w:t>4</w:t>
      </w:r>
      <w:r w:rsidRPr="00343AA6">
        <w:rPr>
          <w:rFonts w:cs="Arial"/>
        </w:rPr>
        <w:t xml:space="preserve"> programme </w:t>
      </w:r>
      <w:r w:rsidR="002E29C9">
        <w:rPr>
          <w:rFonts w:cs="Arial"/>
        </w:rPr>
        <w:t>is investing</w:t>
      </w:r>
      <w:r w:rsidRPr="00343AA6">
        <w:rPr>
          <w:rFonts w:cs="Arial"/>
        </w:rPr>
        <w:t xml:space="preserve"> </w:t>
      </w:r>
      <w:r w:rsidR="00DC1111">
        <w:rPr>
          <w:rFonts w:cs="Arial"/>
        </w:rPr>
        <w:t xml:space="preserve">public funding </w:t>
      </w:r>
      <w:r w:rsidRPr="00343AA6">
        <w:rPr>
          <w:rFonts w:cs="Arial"/>
        </w:rPr>
        <w:t xml:space="preserve">comprised of project savings </w:t>
      </w:r>
      <w:r w:rsidR="00DC1111">
        <w:rPr>
          <w:rFonts w:cs="Arial"/>
        </w:rPr>
        <w:t xml:space="preserve">relating to </w:t>
      </w:r>
      <w:r w:rsidRPr="00343AA6">
        <w:rPr>
          <w:rFonts w:cs="Arial"/>
        </w:rPr>
        <w:t>Superfast Essex Phases 1</w:t>
      </w:r>
      <w:r w:rsidR="00DC1111">
        <w:rPr>
          <w:rFonts w:cs="Arial"/>
        </w:rPr>
        <w:t xml:space="preserve">, </w:t>
      </w:r>
      <w:r w:rsidRPr="00343AA6">
        <w:rPr>
          <w:rFonts w:cs="Arial"/>
        </w:rPr>
        <w:t>2</w:t>
      </w:r>
      <w:r w:rsidR="00DC1111">
        <w:rPr>
          <w:rFonts w:cs="Arial"/>
        </w:rPr>
        <w:t xml:space="preserve"> </w:t>
      </w:r>
      <w:r w:rsidRPr="00343AA6">
        <w:rPr>
          <w:rFonts w:cs="Arial"/>
        </w:rPr>
        <w:t xml:space="preserve">and </w:t>
      </w:r>
      <w:r w:rsidR="00DC1111">
        <w:rPr>
          <w:rFonts w:cs="Arial"/>
        </w:rPr>
        <w:t>3</w:t>
      </w:r>
      <w:r w:rsidR="00321A17">
        <w:rPr>
          <w:rFonts w:cs="Arial"/>
        </w:rPr>
        <w:t xml:space="preserve">, </w:t>
      </w:r>
      <w:r w:rsidRPr="00343AA6">
        <w:rPr>
          <w:rFonts w:cs="Arial"/>
        </w:rPr>
        <w:t>additional funding secured from local councils and</w:t>
      </w:r>
      <w:r w:rsidR="00603A62">
        <w:rPr>
          <w:rFonts w:cs="Arial"/>
        </w:rPr>
        <w:t xml:space="preserve"> matching </w:t>
      </w:r>
      <w:r w:rsidRPr="00343AA6">
        <w:rPr>
          <w:rFonts w:cs="Arial"/>
        </w:rPr>
        <w:t>BDUK grant</w:t>
      </w:r>
      <w:r w:rsidR="00DC1111">
        <w:rPr>
          <w:rFonts w:cs="Arial"/>
        </w:rPr>
        <w:t>. In addition, ECC is exploring</w:t>
      </w:r>
      <w:r w:rsidR="00603A62">
        <w:rPr>
          <w:rFonts w:cs="Arial"/>
        </w:rPr>
        <w:t xml:space="preserve"> the </w:t>
      </w:r>
      <w:r w:rsidR="00DC1111">
        <w:rPr>
          <w:rFonts w:cs="Arial"/>
        </w:rPr>
        <w:t xml:space="preserve">potential </w:t>
      </w:r>
      <w:r w:rsidR="00603A62">
        <w:rPr>
          <w:rFonts w:cs="Arial"/>
        </w:rPr>
        <w:t xml:space="preserve">to secure </w:t>
      </w:r>
      <w:r w:rsidR="00DC1111">
        <w:rPr>
          <w:rFonts w:cs="Arial"/>
        </w:rPr>
        <w:t>additional funding from other government grants under relevant broadband schemes</w:t>
      </w:r>
      <w:r w:rsidRPr="00343AA6">
        <w:rPr>
          <w:rFonts w:cs="Arial"/>
        </w:rPr>
        <w:t>.  In total, public funding of up to £</w:t>
      </w:r>
      <w:r w:rsidR="00603A62">
        <w:rPr>
          <w:rFonts w:cs="Arial"/>
        </w:rPr>
        <w:t>3</w:t>
      </w:r>
      <w:r w:rsidRPr="00343AA6">
        <w:rPr>
          <w:rFonts w:cs="Arial"/>
        </w:rPr>
        <w:t>0 million may</w:t>
      </w:r>
      <w:r w:rsidRPr="00B13ACF">
        <w:rPr>
          <w:rFonts w:cs="Arial"/>
        </w:rPr>
        <w:t xml:space="preserve"> be committed via the </w:t>
      </w:r>
      <w:r w:rsidR="007315F4">
        <w:rPr>
          <w:rFonts w:cs="Arial"/>
        </w:rPr>
        <w:t xml:space="preserve">combined </w:t>
      </w:r>
      <w:r w:rsidR="00603A62">
        <w:rPr>
          <w:rFonts w:cs="Arial"/>
        </w:rPr>
        <w:t>Phase 4</w:t>
      </w:r>
      <w:r w:rsidR="007315F4">
        <w:rPr>
          <w:rFonts w:cs="Arial"/>
        </w:rPr>
        <w:t>a and Phase 4b</w:t>
      </w:r>
      <w:r w:rsidRPr="00B13ACF">
        <w:rPr>
          <w:rFonts w:cs="Arial"/>
        </w:rPr>
        <w:t xml:space="preserve"> procurement</w:t>
      </w:r>
      <w:r w:rsidR="00603A62">
        <w:rPr>
          <w:rFonts w:cs="Arial"/>
        </w:rPr>
        <w:t>s</w:t>
      </w:r>
      <w:r w:rsidRPr="00B13ACF">
        <w:rPr>
          <w:rFonts w:cs="Arial"/>
        </w:rPr>
        <w:t>.</w:t>
      </w:r>
    </w:p>
    <w:p w14:paraId="6D03D91A" w14:textId="77777777" w:rsidR="00456D6E" w:rsidRPr="00B13ACF" w:rsidRDefault="00E22E14" w:rsidP="005F4523">
      <w:pPr>
        <w:pStyle w:val="Heading1"/>
      </w:pPr>
      <w:bookmarkStart w:id="7" w:name="_Toc518318441"/>
      <w:r w:rsidRPr="00B13ACF">
        <w:t>Contact</w:t>
      </w:r>
      <w:r w:rsidRPr="00B13ACF">
        <w:rPr>
          <w:spacing w:val="-1"/>
        </w:rPr>
        <w:t xml:space="preserve"> </w:t>
      </w:r>
      <w:r w:rsidRPr="00B13ACF">
        <w:t>Details</w:t>
      </w:r>
      <w:bookmarkEnd w:id="7"/>
    </w:p>
    <w:p w14:paraId="48AF41FB" w14:textId="730AD3F7" w:rsidR="00C03B2A" w:rsidRPr="00C03B2A" w:rsidRDefault="00603A62" w:rsidP="006E7211">
      <w:pPr>
        <w:pStyle w:val="BodyText"/>
        <w:tabs>
          <w:tab w:val="left" w:pos="8647"/>
        </w:tabs>
        <w:spacing w:line="285" w:lineRule="auto"/>
        <w:ind w:right="-63"/>
        <w:jc w:val="both"/>
        <w:rPr>
          <w:rFonts w:cs="Arial"/>
          <w:w w:val="105"/>
        </w:rPr>
      </w:pPr>
      <w:r w:rsidRPr="00B13ACF">
        <w:rPr>
          <w:rFonts w:cs="Arial"/>
          <w:w w:val="105"/>
        </w:rPr>
        <w:t>This</w:t>
      </w:r>
      <w:r w:rsidRPr="00820B35">
        <w:rPr>
          <w:rFonts w:cs="Arial"/>
          <w:w w:val="105"/>
        </w:rPr>
        <w:t xml:space="preserve"> </w:t>
      </w:r>
      <w:r w:rsidRPr="00B13ACF">
        <w:rPr>
          <w:rFonts w:cs="Arial"/>
          <w:w w:val="105"/>
        </w:rPr>
        <w:t>Public</w:t>
      </w:r>
      <w:r w:rsidRPr="00820B35">
        <w:rPr>
          <w:rFonts w:cs="Arial"/>
          <w:w w:val="105"/>
        </w:rPr>
        <w:t xml:space="preserve"> </w:t>
      </w:r>
      <w:r w:rsidRPr="00B13ACF">
        <w:rPr>
          <w:rFonts w:cs="Arial"/>
          <w:w w:val="105"/>
        </w:rPr>
        <w:t>Consultation</w:t>
      </w:r>
      <w:r w:rsidRPr="00820B35">
        <w:rPr>
          <w:rFonts w:cs="Arial"/>
          <w:w w:val="105"/>
        </w:rPr>
        <w:t xml:space="preserve"> </w:t>
      </w:r>
      <w:r w:rsidRPr="00B13ACF">
        <w:rPr>
          <w:rFonts w:cs="Arial"/>
          <w:w w:val="105"/>
        </w:rPr>
        <w:t>Update</w:t>
      </w:r>
      <w:r w:rsidRPr="00820B35">
        <w:rPr>
          <w:rFonts w:cs="Arial"/>
          <w:w w:val="105"/>
        </w:rPr>
        <w:t xml:space="preserve"> </w:t>
      </w:r>
      <w:r w:rsidR="000C1CF6">
        <w:rPr>
          <w:rFonts w:cs="Arial"/>
          <w:w w:val="105"/>
        </w:rPr>
        <w:t>R</w:t>
      </w:r>
      <w:r w:rsidRPr="00B13ACF">
        <w:rPr>
          <w:rFonts w:cs="Arial"/>
          <w:w w:val="105"/>
        </w:rPr>
        <w:t>eport</w:t>
      </w:r>
      <w:r w:rsidRPr="00820B35">
        <w:rPr>
          <w:rFonts w:cs="Arial"/>
          <w:w w:val="105"/>
        </w:rPr>
        <w:t xml:space="preserve"> </w:t>
      </w:r>
      <w:r w:rsidRPr="00B13ACF">
        <w:rPr>
          <w:rFonts w:cs="Arial"/>
          <w:w w:val="105"/>
        </w:rPr>
        <w:t>will</w:t>
      </w:r>
      <w:r w:rsidRPr="00820B35">
        <w:rPr>
          <w:rFonts w:cs="Arial"/>
          <w:w w:val="105"/>
        </w:rPr>
        <w:t xml:space="preserve"> </w:t>
      </w:r>
      <w:r w:rsidRPr="00B13ACF">
        <w:rPr>
          <w:rFonts w:cs="Arial"/>
          <w:w w:val="105"/>
        </w:rPr>
        <w:t>be</w:t>
      </w:r>
      <w:r w:rsidRPr="00820B35">
        <w:rPr>
          <w:rFonts w:cs="Arial"/>
          <w:w w:val="105"/>
        </w:rPr>
        <w:t xml:space="preserve"> </w:t>
      </w:r>
      <w:r w:rsidRPr="00B13ACF">
        <w:rPr>
          <w:rFonts w:cs="Arial"/>
          <w:w w:val="105"/>
        </w:rPr>
        <w:t>hosted</w:t>
      </w:r>
      <w:r w:rsidRPr="00820B35">
        <w:rPr>
          <w:rFonts w:cs="Arial"/>
          <w:w w:val="105"/>
        </w:rPr>
        <w:t xml:space="preserve"> </w:t>
      </w:r>
      <w:r w:rsidRPr="00B13ACF">
        <w:rPr>
          <w:rFonts w:cs="Arial"/>
          <w:w w:val="105"/>
        </w:rPr>
        <w:t>on</w:t>
      </w:r>
      <w:r w:rsidRPr="00820B35">
        <w:rPr>
          <w:rFonts w:cs="Arial"/>
          <w:w w:val="105"/>
        </w:rPr>
        <w:t xml:space="preserve"> </w:t>
      </w:r>
      <w:r w:rsidRPr="00B13ACF">
        <w:rPr>
          <w:rFonts w:cs="Arial"/>
          <w:w w:val="105"/>
        </w:rPr>
        <w:t>th</w:t>
      </w:r>
      <w:r>
        <w:rPr>
          <w:rFonts w:cs="Arial"/>
          <w:w w:val="105"/>
        </w:rPr>
        <w:t xml:space="preserve">e </w:t>
      </w:r>
      <w:r w:rsidR="000C1CF6">
        <w:rPr>
          <w:rFonts w:cs="Arial"/>
          <w:w w:val="105"/>
        </w:rPr>
        <w:t xml:space="preserve">‘What’s happening next?’ page of the </w:t>
      </w:r>
      <w:r>
        <w:rPr>
          <w:rFonts w:cs="Arial"/>
          <w:w w:val="105"/>
        </w:rPr>
        <w:t xml:space="preserve">Superfast Essex </w:t>
      </w:r>
      <w:r w:rsidRPr="00B13ACF">
        <w:rPr>
          <w:rFonts w:cs="Arial"/>
          <w:w w:val="105"/>
        </w:rPr>
        <w:t>website</w:t>
      </w:r>
      <w:r w:rsidR="000C1CF6">
        <w:rPr>
          <w:rFonts w:cs="Arial"/>
          <w:w w:val="105"/>
        </w:rPr>
        <w:t xml:space="preserve"> at </w:t>
      </w:r>
      <w:hyperlink r:id="rId11" w:history="1">
        <w:r w:rsidR="000C1CF6" w:rsidRPr="00F47D7C">
          <w:rPr>
            <w:rStyle w:val="Hyperlink"/>
            <w:rFonts w:cs="Arial"/>
            <w:w w:val="105"/>
          </w:rPr>
          <w:t>www.superfastessex.org/whatshappeningnext</w:t>
        </w:r>
      </w:hyperlink>
      <w:r w:rsidR="000C1CF6">
        <w:rPr>
          <w:rFonts w:cs="Arial"/>
          <w:w w:val="105"/>
        </w:rPr>
        <w:t xml:space="preserve"> </w:t>
      </w:r>
      <w:r w:rsidRPr="00B13ACF">
        <w:rPr>
          <w:rFonts w:cs="Arial"/>
          <w:w w:val="105"/>
        </w:rPr>
        <w:t>and</w:t>
      </w:r>
      <w:r w:rsidRPr="00820B35">
        <w:rPr>
          <w:rFonts w:cs="Arial"/>
          <w:w w:val="105"/>
        </w:rPr>
        <w:t xml:space="preserve"> will be accessible from </w:t>
      </w:r>
      <w:r w:rsidRPr="00B13ACF">
        <w:rPr>
          <w:rFonts w:cs="Arial"/>
          <w:w w:val="105"/>
        </w:rPr>
        <w:t>Essex</w:t>
      </w:r>
      <w:r w:rsidRPr="00820B35">
        <w:rPr>
          <w:rFonts w:cs="Arial"/>
          <w:w w:val="105"/>
        </w:rPr>
        <w:t xml:space="preserve"> </w:t>
      </w:r>
      <w:r w:rsidRPr="00B13ACF">
        <w:rPr>
          <w:rFonts w:cs="Arial"/>
          <w:w w:val="105"/>
        </w:rPr>
        <w:t>County</w:t>
      </w:r>
      <w:r w:rsidRPr="00820B35">
        <w:rPr>
          <w:rFonts w:cs="Arial"/>
          <w:w w:val="105"/>
        </w:rPr>
        <w:t xml:space="preserve"> </w:t>
      </w:r>
      <w:r w:rsidRPr="00B13ACF">
        <w:rPr>
          <w:rFonts w:cs="Arial"/>
          <w:w w:val="105"/>
        </w:rPr>
        <w:t>Council’s</w:t>
      </w:r>
      <w:r w:rsidRPr="00820B35">
        <w:rPr>
          <w:rFonts w:cs="Arial"/>
          <w:w w:val="105"/>
        </w:rPr>
        <w:t xml:space="preserve"> </w:t>
      </w:r>
      <w:r w:rsidRPr="00B13ACF">
        <w:rPr>
          <w:rFonts w:cs="Arial"/>
          <w:w w:val="105"/>
        </w:rPr>
        <w:t>website.</w:t>
      </w:r>
      <w:r>
        <w:rPr>
          <w:rFonts w:cs="Arial"/>
          <w:w w:val="105"/>
        </w:rPr>
        <w:t xml:space="preserve"> Anyone wishing to submit final comments on th</w:t>
      </w:r>
      <w:r w:rsidR="0040474F">
        <w:rPr>
          <w:rFonts w:cs="Arial"/>
          <w:w w:val="105"/>
        </w:rPr>
        <w:t>is</w:t>
      </w:r>
      <w:r>
        <w:rPr>
          <w:rFonts w:cs="Arial"/>
          <w:w w:val="105"/>
        </w:rPr>
        <w:t xml:space="preserve"> </w:t>
      </w:r>
      <w:r w:rsidR="0040474F">
        <w:rPr>
          <w:rFonts w:cs="Arial"/>
          <w:w w:val="105"/>
        </w:rPr>
        <w:t xml:space="preserve">update </w:t>
      </w:r>
      <w:r>
        <w:rPr>
          <w:rFonts w:cs="Arial"/>
          <w:w w:val="105"/>
        </w:rPr>
        <w:t>o</w:t>
      </w:r>
      <w:r w:rsidR="00225935">
        <w:rPr>
          <w:rFonts w:cs="Arial"/>
          <w:w w:val="105"/>
        </w:rPr>
        <w:t>f</w:t>
      </w:r>
      <w:r>
        <w:rPr>
          <w:rFonts w:cs="Arial"/>
          <w:w w:val="105"/>
        </w:rPr>
        <w:t xml:space="preserve"> the Public Consultation as described in this report </w:t>
      </w:r>
      <w:r w:rsidR="00C03B2A">
        <w:rPr>
          <w:rFonts w:cs="Arial"/>
          <w:w w:val="105"/>
        </w:rPr>
        <w:t xml:space="preserve">is encouraged to send in feedback via the Superfast Essex online </w:t>
      </w:r>
      <w:r w:rsidR="00C03B2A" w:rsidRPr="00C03B2A">
        <w:rPr>
          <w:rFonts w:cs="Arial"/>
          <w:w w:val="105"/>
        </w:rPr>
        <w:t xml:space="preserve">contact form in the first instance: </w:t>
      </w:r>
      <w:hyperlink r:id="rId12" w:history="1">
        <w:r w:rsidR="00C03B2A" w:rsidRPr="00C03B2A">
          <w:rPr>
            <w:rStyle w:val="Hyperlink"/>
            <w:rFonts w:cs="Arial"/>
            <w:iCs/>
          </w:rPr>
          <w:t>www.superfastessex.org/contactus</w:t>
        </w:r>
      </w:hyperlink>
      <w:r w:rsidR="00C03B2A" w:rsidRPr="00C03B2A">
        <w:rPr>
          <w:rFonts w:cs="Arial"/>
          <w:iCs/>
        </w:rPr>
        <w:t xml:space="preserve">, however we understand attachments cannot currently be added to this form, and will therefore accept any email attachments being submitted as evidence via this email address: </w:t>
      </w:r>
      <w:hyperlink r:id="rId13" w:history="1"/>
      <w:hyperlink r:id="rId14" w:history="1">
        <w:r w:rsidR="00145E2A">
          <w:rPr>
            <w:rStyle w:val="Hyperlink"/>
            <w:rFonts w:cs="Arial"/>
            <w:iCs/>
          </w:rPr>
          <w:t>digital</w:t>
        </w:r>
        <w:r w:rsidR="00145E2A" w:rsidRPr="00C03B2A">
          <w:rPr>
            <w:rStyle w:val="Hyperlink"/>
            <w:rFonts w:cs="Arial"/>
            <w:iCs/>
          </w:rPr>
          <w:t>@essex.gov.uk</w:t>
        </w:r>
      </w:hyperlink>
      <w:r w:rsidR="00C03B2A" w:rsidRPr="00C03B2A">
        <w:rPr>
          <w:rFonts w:cs="Arial"/>
          <w:w w:val="105"/>
        </w:rPr>
        <w:t xml:space="preserve"> with the subject </w:t>
      </w:r>
      <w:r w:rsidR="00D70D43">
        <w:rPr>
          <w:rFonts w:cs="Arial"/>
          <w:w w:val="105"/>
        </w:rPr>
        <w:t>‘</w:t>
      </w:r>
      <w:r w:rsidR="00C03B2A" w:rsidRPr="00C03B2A">
        <w:rPr>
          <w:rFonts w:cs="Arial"/>
          <w:w w:val="105"/>
        </w:rPr>
        <w:t xml:space="preserve">Broadband Consultation </w:t>
      </w:r>
      <w:r w:rsidR="00667D7B">
        <w:rPr>
          <w:rFonts w:cs="Arial"/>
          <w:w w:val="105"/>
        </w:rPr>
        <w:t xml:space="preserve">July </w:t>
      </w:r>
      <w:r w:rsidR="00C03B2A" w:rsidRPr="00C03B2A">
        <w:rPr>
          <w:rFonts w:cs="Arial"/>
          <w:w w:val="105"/>
        </w:rPr>
        <w:t>201</w:t>
      </w:r>
      <w:r w:rsidR="00145E2A">
        <w:rPr>
          <w:rFonts w:cs="Arial"/>
          <w:w w:val="105"/>
        </w:rPr>
        <w:t>8</w:t>
      </w:r>
      <w:r w:rsidR="00D70D43">
        <w:rPr>
          <w:rFonts w:cs="Arial"/>
          <w:w w:val="105"/>
        </w:rPr>
        <w:t>’</w:t>
      </w:r>
      <w:r w:rsidR="00C03B2A" w:rsidRPr="00C03B2A">
        <w:rPr>
          <w:rFonts w:cs="Arial"/>
          <w:w w:val="105"/>
        </w:rPr>
        <w:t xml:space="preserve">. </w:t>
      </w:r>
      <w:r w:rsidR="007315F4">
        <w:rPr>
          <w:rFonts w:cs="Arial"/>
          <w:w w:val="105"/>
        </w:rPr>
        <w:t>C</w:t>
      </w:r>
      <w:r w:rsidR="00C03B2A" w:rsidRPr="00C03B2A">
        <w:rPr>
          <w:rFonts w:cs="Arial"/>
          <w:w w:val="105"/>
        </w:rPr>
        <w:t xml:space="preserve">omments should be received no later than </w:t>
      </w:r>
      <w:r w:rsidR="005C4874">
        <w:rPr>
          <w:rFonts w:cs="Arial"/>
          <w:w w:val="105"/>
        </w:rPr>
        <w:t>noon on the 6</w:t>
      </w:r>
      <w:r w:rsidR="00667D7B" w:rsidRPr="00667D7B">
        <w:rPr>
          <w:rFonts w:cs="Arial"/>
          <w:w w:val="105"/>
          <w:vertAlign w:val="superscript"/>
        </w:rPr>
        <w:t>th</w:t>
      </w:r>
      <w:r w:rsidR="00667D7B">
        <w:rPr>
          <w:rFonts w:cs="Arial"/>
          <w:w w:val="105"/>
        </w:rPr>
        <w:t xml:space="preserve"> August </w:t>
      </w:r>
      <w:r w:rsidR="00C03B2A" w:rsidRPr="00C03B2A">
        <w:rPr>
          <w:rFonts w:cs="Arial"/>
          <w:w w:val="105"/>
        </w:rPr>
        <w:t>2018.</w:t>
      </w:r>
    </w:p>
    <w:p w14:paraId="06832556" w14:textId="77777777" w:rsidR="00C03B2A" w:rsidRDefault="00C03B2A" w:rsidP="006E7211">
      <w:pPr>
        <w:pStyle w:val="BodyText"/>
        <w:tabs>
          <w:tab w:val="left" w:pos="8647"/>
        </w:tabs>
        <w:spacing w:line="285" w:lineRule="auto"/>
        <w:ind w:right="-63"/>
        <w:jc w:val="both"/>
        <w:rPr>
          <w:rFonts w:cs="Arial"/>
          <w:w w:val="105"/>
        </w:rPr>
      </w:pPr>
    </w:p>
    <w:p w14:paraId="703BFDFA" w14:textId="77777777" w:rsidR="00456D6E" w:rsidRPr="00B13ACF" w:rsidRDefault="00E22E14" w:rsidP="006E7211">
      <w:pPr>
        <w:pStyle w:val="BodyText"/>
        <w:tabs>
          <w:tab w:val="left" w:pos="8647"/>
        </w:tabs>
        <w:spacing w:line="283" w:lineRule="auto"/>
        <w:ind w:right="-63"/>
        <w:jc w:val="both"/>
        <w:rPr>
          <w:rFonts w:cs="Arial"/>
        </w:rPr>
      </w:pPr>
      <w:r w:rsidRPr="00B13ACF">
        <w:rPr>
          <w:rFonts w:cs="Arial"/>
          <w:w w:val="105"/>
        </w:rPr>
        <w:t xml:space="preserve">If you have any </w:t>
      </w:r>
      <w:r w:rsidR="00603A62">
        <w:rPr>
          <w:rFonts w:cs="Arial"/>
          <w:w w:val="105"/>
        </w:rPr>
        <w:t xml:space="preserve">general </w:t>
      </w:r>
      <w:r w:rsidRPr="00B13ACF">
        <w:rPr>
          <w:rFonts w:cs="Arial"/>
          <w:w w:val="105"/>
        </w:rPr>
        <w:t>comments or questions regarding the project, you can get in touch with the</w:t>
      </w:r>
      <w:r w:rsidRPr="00B13ACF">
        <w:rPr>
          <w:rFonts w:cs="Arial"/>
          <w:spacing w:val="46"/>
          <w:w w:val="105"/>
        </w:rPr>
        <w:t xml:space="preserve"> </w:t>
      </w:r>
      <w:r w:rsidRPr="00B13ACF">
        <w:rPr>
          <w:rFonts w:cs="Arial"/>
          <w:w w:val="105"/>
        </w:rPr>
        <w:t>County</w:t>
      </w:r>
      <w:r w:rsidRPr="00B13ACF">
        <w:rPr>
          <w:rFonts w:cs="Arial"/>
          <w:w w:val="103"/>
        </w:rPr>
        <w:t xml:space="preserve"> </w:t>
      </w:r>
      <w:r w:rsidRPr="00B13ACF">
        <w:rPr>
          <w:rFonts w:cs="Arial"/>
          <w:w w:val="105"/>
        </w:rPr>
        <w:t>Council’s</w:t>
      </w:r>
      <w:r w:rsidRPr="00B13ACF">
        <w:rPr>
          <w:rFonts w:cs="Arial"/>
          <w:spacing w:val="-22"/>
          <w:w w:val="105"/>
        </w:rPr>
        <w:t xml:space="preserve"> </w:t>
      </w:r>
      <w:r w:rsidRPr="00B13ACF">
        <w:rPr>
          <w:rFonts w:cs="Arial"/>
          <w:w w:val="105"/>
        </w:rPr>
        <w:t>Superfast</w:t>
      </w:r>
      <w:r w:rsidRPr="00B13ACF">
        <w:rPr>
          <w:rFonts w:cs="Arial"/>
          <w:spacing w:val="-21"/>
          <w:w w:val="105"/>
        </w:rPr>
        <w:t xml:space="preserve"> </w:t>
      </w:r>
      <w:r w:rsidRPr="00B13ACF">
        <w:rPr>
          <w:rFonts w:cs="Arial"/>
          <w:w w:val="105"/>
        </w:rPr>
        <w:t>Essex</w:t>
      </w:r>
      <w:r w:rsidRPr="00B13ACF">
        <w:rPr>
          <w:rFonts w:cs="Arial"/>
          <w:spacing w:val="-22"/>
          <w:w w:val="105"/>
        </w:rPr>
        <w:t xml:space="preserve"> </w:t>
      </w:r>
      <w:r w:rsidR="00D70D43">
        <w:rPr>
          <w:rFonts w:cs="Arial"/>
          <w:spacing w:val="-22"/>
          <w:w w:val="105"/>
        </w:rPr>
        <w:t>p</w:t>
      </w:r>
      <w:r w:rsidR="000C1CF6">
        <w:rPr>
          <w:rFonts w:cs="Arial"/>
          <w:w w:val="105"/>
        </w:rPr>
        <w:t xml:space="preserve">rogramme </w:t>
      </w:r>
      <w:r w:rsidR="00D70D43">
        <w:rPr>
          <w:rFonts w:cs="Arial"/>
          <w:w w:val="105"/>
        </w:rPr>
        <w:t>t</w:t>
      </w:r>
      <w:r w:rsidRPr="00B13ACF">
        <w:rPr>
          <w:rFonts w:cs="Arial"/>
          <w:w w:val="105"/>
        </w:rPr>
        <w:t>eam</w:t>
      </w:r>
      <w:r w:rsidRPr="00B13ACF">
        <w:rPr>
          <w:rFonts w:cs="Arial"/>
          <w:spacing w:val="-21"/>
          <w:w w:val="105"/>
        </w:rPr>
        <w:t xml:space="preserve"> </w:t>
      </w:r>
      <w:r w:rsidRPr="00B13ACF">
        <w:rPr>
          <w:rFonts w:cs="Arial"/>
          <w:w w:val="105"/>
        </w:rPr>
        <w:t>at:</w:t>
      </w:r>
      <w:r w:rsidRPr="00B13ACF">
        <w:rPr>
          <w:rFonts w:cs="Arial"/>
          <w:spacing w:val="-21"/>
          <w:w w:val="105"/>
        </w:rPr>
        <w:t xml:space="preserve"> </w:t>
      </w:r>
      <w:r w:rsidR="0041778B" w:rsidRPr="00B13ACF">
        <w:rPr>
          <w:rFonts w:cs="Arial"/>
          <w:color w:val="0000FF"/>
          <w:w w:val="105"/>
          <w:u w:val="single" w:color="0000FF"/>
        </w:rPr>
        <w:t>www.superfastessex.org/contactus</w:t>
      </w:r>
    </w:p>
    <w:p w14:paraId="488B4054" w14:textId="77777777" w:rsidR="00456D6E" w:rsidRPr="00B13ACF" w:rsidRDefault="00456D6E" w:rsidP="006E7211">
      <w:pPr>
        <w:tabs>
          <w:tab w:val="left" w:pos="8647"/>
        </w:tabs>
        <w:spacing w:before="8"/>
        <w:ind w:right="-63"/>
        <w:rPr>
          <w:rFonts w:ascii="Arial" w:eastAsia="Arial" w:hAnsi="Arial" w:cs="Arial"/>
          <w:sz w:val="20"/>
          <w:szCs w:val="20"/>
        </w:rPr>
      </w:pPr>
      <w:bookmarkStart w:id="8" w:name="_GoBack"/>
    </w:p>
    <w:bookmarkEnd w:id="8"/>
    <w:p w14:paraId="212FAE8F" w14:textId="77777777" w:rsidR="00456D6E" w:rsidRDefault="0020105E" w:rsidP="006E7211">
      <w:pPr>
        <w:pStyle w:val="BodyText"/>
        <w:tabs>
          <w:tab w:val="left" w:pos="8647"/>
        </w:tabs>
        <w:spacing w:before="80" w:line="285" w:lineRule="auto"/>
        <w:ind w:right="-63"/>
        <w:rPr>
          <w:rStyle w:val="Hyperlink"/>
          <w:rFonts w:cs="Arial"/>
          <w:w w:val="105"/>
        </w:rPr>
      </w:pPr>
      <w:r>
        <w:rPr>
          <w:rFonts w:cs="Arial"/>
          <w:w w:val="105"/>
        </w:rPr>
        <w:t xml:space="preserve">Alternatively, residents and businesses can find comprehensive and up-to-date information on the </w:t>
      </w:r>
      <w:r w:rsidR="00E22E14" w:rsidRPr="00B13ACF">
        <w:rPr>
          <w:rFonts w:cs="Arial"/>
          <w:w w:val="105"/>
        </w:rPr>
        <w:t>Superfast</w:t>
      </w:r>
      <w:r w:rsidR="00E22E14" w:rsidRPr="00B13ACF">
        <w:rPr>
          <w:rFonts w:cs="Arial"/>
          <w:spacing w:val="-12"/>
          <w:w w:val="105"/>
        </w:rPr>
        <w:t xml:space="preserve"> </w:t>
      </w:r>
      <w:r w:rsidR="00E22E14" w:rsidRPr="00B13ACF">
        <w:rPr>
          <w:rFonts w:cs="Arial"/>
          <w:w w:val="105"/>
        </w:rPr>
        <w:t>Essex</w:t>
      </w:r>
      <w:r w:rsidR="00E22E14" w:rsidRPr="00B13ACF">
        <w:rPr>
          <w:rFonts w:cs="Arial"/>
          <w:spacing w:val="-12"/>
          <w:w w:val="105"/>
        </w:rPr>
        <w:t xml:space="preserve"> </w:t>
      </w:r>
      <w:r w:rsidR="00512763" w:rsidRPr="00B13ACF">
        <w:rPr>
          <w:rFonts w:cs="Arial"/>
          <w:w w:val="105"/>
        </w:rPr>
        <w:t>p</w:t>
      </w:r>
      <w:r w:rsidR="00E22E14" w:rsidRPr="00B13ACF">
        <w:rPr>
          <w:rFonts w:cs="Arial"/>
          <w:w w:val="105"/>
        </w:rPr>
        <w:t>rogramme</w:t>
      </w:r>
      <w:r w:rsidR="00512763" w:rsidRPr="00B13ACF">
        <w:rPr>
          <w:rFonts w:cs="Arial"/>
          <w:spacing w:val="-13"/>
          <w:w w:val="105"/>
        </w:rPr>
        <w:t xml:space="preserve"> </w:t>
      </w:r>
      <w:r w:rsidR="00E22E14" w:rsidRPr="00B13ACF">
        <w:rPr>
          <w:rFonts w:cs="Arial"/>
          <w:w w:val="105"/>
        </w:rPr>
        <w:t>at:</w:t>
      </w:r>
      <w:r w:rsidR="00E22E14" w:rsidRPr="00B13ACF">
        <w:rPr>
          <w:rFonts w:cs="Arial"/>
          <w:w w:val="103"/>
        </w:rPr>
        <w:t xml:space="preserve"> </w:t>
      </w:r>
      <w:hyperlink r:id="rId15" w:history="1">
        <w:r w:rsidR="00D70D43" w:rsidRPr="00D04C2B">
          <w:rPr>
            <w:rStyle w:val="Hyperlink"/>
            <w:rFonts w:cs="Arial"/>
            <w:w w:val="105"/>
            <w:u w:color="0000FF"/>
          </w:rPr>
          <w:t>www.superfastessex.org</w:t>
        </w:r>
      </w:hyperlink>
    </w:p>
    <w:p w14:paraId="0DBC4084" w14:textId="72C1F041" w:rsidR="00C642DA" w:rsidRPr="00AA0443" w:rsidRDefault="00C642DA" w:rsidP="005F4523">
      <w:pPr>
        <w:pStyle w:val="Heading1"/>
        <w:rPr>
          <w:rStyle w:val="Hyperlink"/>
          <w:color w:val="auto"/>
          <w:u w:val="none"/>
        </w:rPr>
      </w:pPr>
      <w:bookmarkStart w:id="9" w:name="_Toc518318442"/>
      <w:r w:rsidRPr="00AA0443">
        <w:rPr>
          <w:rStyle w:val="Hyperlink"/>
          <w:color w:val="auto"/>
          <w:u w:val="none"/>
        </w:rPr>
        <w:t>APPENDI</w:t>
      </w:r>
      <w:r w:rsidR="009934C0">
        <w:rPr>
          <w:rStyle w:val="Hyperlink"/>
          <w:color w:val="auto"/>
          <w:u w:val="none"/>
        </w:rPr>
        <w:t>CES</w:t>
      </w:r>
      <w:bookmarkEnd w:id="9"/>
      <w:r w:rsidRPr="00AA0443">
        <w:rPr>
          <w:rStyle w:val="Hyperlink"/>
          <w:color w:val="auto"/>
          <w:u w:val="none"/>
        </w:rPr>
        <w:t xml:space="preserve"> </w:t>
      </w:r>
    </w:p>
    <w:p w14:paraId="0A03B523" w14:textId="77777777" w:rsidR="00C642DA" w:rsidRDefault="00C642DA" w:rsidP="007315F4">
      <w:pPr>
        <w:pStyle w:val="BodyText"/>
        <w:numPr>
          <w:ilvl w:val="0"/>
          <w:numId w:val="10"/>
        </w:numPr>
        <w:tabs>
          <w:tab w:val="left" w:pos="8647"/>
        </w:tabs>
        <w:spacing w:before="80" w:line="285" w:lineRule="auto"/>
        <w:ind w:right="949"/>
        <w:rPr>
          <w:rStyle w:val="Hyperlink"/>
          <w:rFonts w:cs="Arial"/>
          <w:color w:val="000000" w:themeColor="text1"/>
          <w:w w:val="105"/>
          <w:u w:val="none"/>
        </w:rPr>
      </w:pPr>
      <w:r w:rsidRPr="00AA0443">
        <w:rPr>
          <w:rStyle w:val="Hyperlink"/>
          <w:rFonts w:cs="Arial"/>
          <w:color w:val="000000" w:themeColor="text1"/>
          <w:w w:val="105"/>
          <w:u w:val="none"/>
        </w:rPr>
        <w:t xml:space="preserve">Basic Broadband map for Essex 2016 – as published for 2017 Consultation </w:t>
      </w:r>
    </w:p>
    <w:p w14:paraId="552B7ECA" w14:textId="77777777" w:rsidR="003E4A4E" w:rsidRDefault="00667D7B" w:rsidP="007315F4">
      <w:pPr>
        <w:pStyle w:val="BodyText"/>
        <w:numPr>
          <w:ilvl w:val="0"/>
          <w:numId w:val="10"/>
        </w:numPr>
        <w:tabs>
          <w:tab w:val="left" w:pos="8647"/>
        </w:tabs>
        <w:spacing w:before="80" w:line="285" w:lineRule="auto"/>
        <w:ind w:right="949"/>
        <w:rPr>
          <w:rStyle w:val="Hyperlink"/>
          <w:rFonts w:cs="Arial"/>
          <w:color w:val="000000" w:themeColor="text1"/>
          <w:w w:val="105"/>
          <w:u w:val="none"/>
        </w:rPr>
      </w:pPr>
      <w:r>
        <w:rPr>
          <w:rStyle w:val="Hyperlink"/>
          <w:rFonts w:cs="Arial"/>
          <w:color w:val="000000" w:themeColor="text1"/>
          <w:w w:val="105"/>
          <w:u w:val="none"/>
        </w:rPr>
        <w:t>NGA Broadband map for Essex July 2018 – map</w:t>
      </w:r>
    </w:p>
    <w:p w14:paraId="421A2D6D" w14:textId="77777777" w:rsidR="00667D7B" w:rsidRDefault="00667D7B" w:rsidP="007315F4">
      <w:pPr>
        <w:pStyle w:val="BodyText"/>
        <w:numPr>
          <w:ilvl w:val="0"/>
          <w:numId w:val="10"/>
        </w:numPr>
        <w:tabs>
          <w:tab w:val="left" w:pos="8647"/>
        </w:tabs>
        <w:spacing w:before="80" w:line="285" w:lineRule="auto"/>
        <w:ind w:right="949"/>
        <w:rPr>
          <w:rStyle w:val="Hyperlink"/>
          <w:rFonts w:cs="Arial"/>
          <w:color w:val="000000" w:themeColor="text1"/>
          <w:w w:val="105"/>
          <w:u w:val="none"/>
        </w:rPr>
      </w:pPr>
      <w:r>
        <w:rPr>
          <w:rStyle w:val="Hyperlink"/>
          <w:rFonts w:cs="Arial"/>
          <w:color w:val="000000" w:themeColor="text1"/>
          <w:w w:val="105"/>
          <w:u w:val="none"/>
        </w:rPr>
        <w:t>NGA Broadband map for Essex July 2018 – tabular</w:t>
      </w:r>
    </w:p>
    <w:p w14:paraId="42E9E434" w14:textId="3B192DE3" w:rsidR="003E4A4E" w:rsidRDefault="003E4A4E" w:rsidP="003E4A4E">
      <w:pPr>
        <w:pStyle w:val="BodyText"/>
        <w:tabs>
          <w:tab w:val="left" w:pos="8647"/>
        </w:tabs>
        <w:spacing w:before="80" w:line="285" w:lineRule="auto"/>
        <w:ind w:left="826" w:right="949"/>
        <w:rPr>
          <w:rStyle w:val="Hyperlink"/>
          <w:rFonts w:cs="Arial"/>
          <w:color w:val="000000" w:themeColor="text1"/>
          <w:w w:val="105"/>
          <w:u w:val="none"/>
        </w:rPr>
      </w:pPr>
    </w:p>
    <w:p w14:paraId="014D83B8" w14:textId="77777777" w:rsidR="00667D7B" w:rsidRPr="00AA0443" w:rsidRDefault="00667D7B" w:rsidP="007315F4">
      <w:pPr>
        <w:pStyle w:val="BodyText"/>
        <w:tabs>
          <w:tab w:val="left" w:pos="8647"/>
        </w:tabs>
        <w:spacing w:before="80" w:line="285" w:lineRule="auto"/>
        <w:ind w:right="949"/>
        <w:rPr>
          <w:rStyle w:val="Hyperlink"/>
          <w:rFonts w:cs="Arial"/>
          <w:color w:val="000000" w:themeColor="text1"/>
          <w:w w:val="105"/>
          <w:u w:val="none"/>
        </w:rPr>
      </w:pPr>
    </w:p>
    <w:p w14:paraId="15C2EA83" w14:textId="77777777" w:rsidR="00667D7B" w:rsidRDefault="00667D7B" w:rsidP="007315F4">
      <w:pPr>
        <w:pStyle w:val="BodyText"/>
        <w:tabs>
          <w:tab w:val="left" w:pos="8647"/>
        </w:tabs>
        <w:spacing w:before="80" w:line="285" w:lineRule="auto"/>
        <w:ind w:right="949"/>
      </w:pPr>
    </w:p>
    <w:p w14:paraId="404B1FBF" w14:textId="08265B02" w:rsidR="00C642DA" w:rsidRDefault="00667D7B" w:rsidP="005F4523">
      <w:pPr>
        <w:pStyle w:val="BodyText"/>
        <w:spacing w:before="80" w:line="285" w:lineRule="auto"/>
        <w:ind w:left="0" w:right="949"/>
        <w:rPr>
          <w:rFonts w:cs="Arial"/>
        </w:rPr>
      </w:pPr>
      <w:r>
        <w:rPr>
          <w:rFonts w:cs="Arial"/>
        </w:rPr>
        <w:t xml:space="preserve"> </w:t>
      </w:r>
    </w:p>
    <w:p w14:paraId="1D0DB93B" w14:textId="77777777" w:rsidR="00667D7B" w:rsidRPr="00B13ACF" w:rsidRDefault="00667D7B">
      <w:pPr>
        <w:pStyle w:val="BodyText"/>
        <w:spacing w:before="80" w:line="285" w:lineRule="auto"/>
        <w:ind w:right="949"/>
        <w:rPr>
          <w:rFonts w:cs="Arial"/>
        </w:rPr>
      </w:pPr>
    </w:p>
    <w:sectPr w:rsidR="00667D7B" w:rsidRPr="00B13ACF" w:rsidSect="005F4523">
      <w:headerReference w:type="default" r:id="rId16"/>
      <w:footerReference w:type="default" r:id="rId17"/>
      <w:pgSz w:w="12240" w:h="15840"/>
      <w:pgMar w:top="1240" w:right="1467" w:bottom="1100" w:left="1480" w:header="667" w:footer="9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9918" w14:textId="77777777" w:rsidR="009D63BE" w:rsidRDefault="009D63BE">
      <w:r>
        <w:separator/>
      </w:r>
    </w:p>
  </w:endnote>
  <w:endnote w:type="continuationSeparator" w:id="0">
    <w:p w14:paraId="69DA5DB4" w14:textId="77777777" w:rsidR="009D63BE" w:rsidRDefault="009D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8E9A" w14:textId="77777777" w:rsidR="00F60928" w:rsidRDefault="00F60928" w:rsidP="00B13ACF">
    <w:pPr>
      <w:tabs>
        <w:tab w:val="left" w:pos="5387"/>
      </w:tabs>
      <w:spacing w:before="76" w:line="247" w:lineRule="auto"/>
      <w:ind w:left="146" w:right="4731"/>
      <w:rPr>
        <w:rFonts w:ascii="Arial"/>
        <w:w w:val="105"/>
        <w:sz w:val="20"/>
      </w:rPr>
    </w:pPr>
  </w:p>
  <w:p w14:paraId="3C55A79A" w14:textId="69838012" w:rsidR="00B13ACF" w:rsidRPr="00975044" w:rsidRDefault="00B13ACF" w:rsidP="00975044">
    <w:pPr>
      <w:tabs>
        <w:tab w:val="left" w:pos="5387"/>
      </w:tabs>
      <w:spacing w:before="76" w:line="247" w:lineRule="auto"/>
      <w:ind w:left="146" w:right="2772"/>
      <w:rPr>
        <w:rFonts w:ascii="Arial"/>
        <w:w w:val="105"/>
        <w:sz w:val="18"/>
      </w:rPr>
    </w:pPr>
    <w:r w:rsidRPr="0020105E">
      <w:rPr>
        <w:rFonts w:ascii="Arial"/>
        <w:w w:val="105"/>
        <w:sz w:val="18"/>
      </w:rPr>
      <w:t>State</w:t>
    </w:r>
    <w:r w:rsidRPr="0020105E">
      <w:rPr>
        <w:rFonts w:ascii="Arial"/>
        <w:spacing w:val="-23"/>
        <w:w w:val="105"/>
        <w:sz w:val="18"/>
      </w:rPr>
      <w:t xml:space="preserve"> </w:t>
    </w:r>
    <w:r w:rsidRPr="0020105E">
      <w:rPr>
        <w:rFonts w:ascii="Arial"/>
        <w:w w:val="105"/>
        <w:sz w:val="18"/>
      </w:rPr>
      <w:t>Aid</w:t>
    </w:r>
    <w:r w:rsidRPr="0020105E">
      <w:rPr>
        <w:rFonts w:ascii="Arial"/>
        <w:spacing w:val="-23"/>
        <w:w w:val="105"/>
        <w:sz w:val="18"/>
      </w:rPr>
      <w:t xml:space="preserve"> </w:t>
    </w:r>
    <w:r w:rsidRPr="0020105E">
      <w:rPr>
        <w:rFonts w:ascii="Arial"/>
        <w:w w:val="105"/>
        <w:sz w:val="18"/>
      </w:rPr>
      <w:t>Public</w:t>
    </w:r>
    <w:r w:rsidRPr="0020105E">
      <w:rPr>
        <w:rFonts w:ascii="Arial"/>
        <w:spacing w:val="-23"/>
        <w:w w:val="105"/>
        <w:sz w:val="18"/>
      </w:rPr>
      <w:t xml:space="preserve"> </w:t>
    </w:r>
    <w:r w:rsidRPr="0020105E">
      <w:rPr>
        <w:rFonts w:ascii="Arial"/>
        <w:w w:val="105"/>
        <w:sz w:val="18"/>
      </w:rPr>
      <w:t>Consultation</w:t>
    </w:r>
    <w:r w:rsidRPr="0020105E">
      <w:rPr>
        <w:rFonts w:ascii="Arial"/>
        <w:spacing w:val="-24"/>
        <w:w w:val="105"/>
        <w:sz w:val="18"/>
      </w:rPr>
      <w:t xml:space="preserve"> </w:t>
    </w:r>
    <w:r w:rsidR="00225935" w:rsidRPr="00975044">
      <w:rPr>
        <w:rFonts w:ascii="Arial"/>
        <w:w w:val="105"/>
        <w:sz w:val="18"/>
      </w:rPr>
      <w:t>Final Update</w:t>
    </w:r>
    <w:r w:rsidRPr="00975044">
      <w:rPr>
        <w:rFonts w:ascii="Arial"/>
        <w:w w:val="105"/>
        <w:sz w:val="18"/>
      </w:rPr>
      <w:t xml:space="preserve"> Report </w:t>
    </w:r>
    <w:r w:rsidR="00926641" w:rsidRPr="00975044">
      <w:rPr>
        <w:rFonts w:ascii="Arial"/>
        <w:w w:val="105"/>
        <w:sz w:val="18"/>
      </w:rPr>
      <w:t>–</w:t>
    </w:r>
    <w:r w:rsidR="00C92769" w:rsidRPr="00975044">
      <w:rPr>
        <w:rFonts w:ascii="Arial"/>
        <w:w w:val="105"/>
        <w:sz w:val="18"/>
      </w:rPr>
      <w:t xml:space="preserve"> </w:t>
    </w:r>
    <w:r w:rsidR="00BD04E2" w:rsidRPr="00975044">
      <w:rPr>
        <w:rFonts w:ascii="Arial"/>
        <w:w w:val="105"/>
        <w:sz w:val="18"/>
      </w:rPr>
      <w:t>July 2018</w:t>
    </w:r>
  </w:p>
  <w:p w14:paraId="3D0B89E0" w14:textId="77777777" w:rsidR="00456D6E" w:rsidRDefault="00FC45FE">
    <w:pPr>
      <w:spacing w:line="14" w:lineRule="auto"/>
      <w:rPr>
        <w:sz w:val="20"/>
        <w:szCs w:val="20"/>
      </w:rPr>
    </w:pPr>
    <w:r>
      <w:rPr>
        <w:noProof/>
        <w:lang w:eastAsia="en-GB"/>
      </w:rPr>
      <mc:AlternateContent>
        <mc:Choice Requires="wps">
          <w:drawing>
            <wp:anchor distT="0" distB="0" distL="114300" distR="114300" simplePos="0" relativeHeight="503310872" behindDoc="1" locked="0" layoutInCell="1" allowOverlap="1" wp14:anchorId="5BF8D47C" wp14:editId="73FC858A">
              <wp:simplePos x="0" y="0"/>
              <wp:positionH relativeFrom="page">
                <wp:posOffset>6623685</wp:posOffset>
              </wp:positionH>
              <wp:positionV relativeFrom="page">
                <wp:posOffset>9632950</wp:posOffset>
              </wp:positionV>
              <wp:extent cx="180340" cy="116840"/>
              <wp:effectExtent l="0" t="0" r="10160"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803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BFFEF" w14:textId="77777777" w:rsidR="00456D6E" w:rsidRDefault="00E22E14">
                          <w:pPr>
                            <w:pStyle w:val="BodyText"/>
                            <w:ind w:left="40"/>
                          </w:pPr>
                          <w:r>
                            <w:fldChar w:fldCharType="begin"/>
                          </w:r>
                          <w:r>
                            <w:rPr>
                              <w:w w:val="103"/>
                            </w:rPr>
                            <w:instrText xml:space="preserve"> PAGE </w:instrText>
                          </w:r>
                          <w:r>
                            <w:fldChar w:fldCharType="separate"/>
                          </w:r>
                          <w:r w:rsidR="003E4A4E">
                            <w:rPr>
                              <w:noProof/>
                              <w:w w:val="103"/>
                            </w:rPr>
                            <w:t>4</w:t>
                          </w:r>
                          <w:r>
                            <w:fldChar w:fldCharType="end"/>
                          </w:r>
                        </w:p>
                        <w:p w14:paraId="30B656F5" w14:textId="77777777" w:rsidR="00B13ACF" w:rsidRDefault="00B13ACF" w:rsidP="00B13ACF">
                          <w:pPr>
                            <w:tabs>
                              <w:tab w:val="left" w:pos="5387"/>
                            </w:tabs>
                            <w:spacing w:before="76" w:line="247" w:lineRule="auto"/>
                            <w:ind w:left="146" w:right="4731"/>
                            <w:rPr>
                              <w:rFonts w:ascii="Arial"/>
                              <w:b/>
                              <w:w w:val="102"/>
                            </w:rPr>
                          </w:pPr>
                          <w:r>
                            <w:rPr>
                              <w:rFonts w:ascii="Arial"/>
                              <w:b/>
                              <w:w w:val="105"/>
                            </w:rPr>
                            <w:t>State</w:t>
                          </w:r>
                          <w:r>
                            <w:rPr>
                              <w:rFonts w:ascii="Arial"/>
                              <w:b/>
                              <w:spacing w:val="-23"/>
                              <w:w w:val="105"/>
                            </w:rPr>
                            <w:t xml:space="preserve"> </w:t>
                          </w:r>
                          <w:r>
                            <w:rPr>
                              <w:rFonts w:ascii="Arial"/>
                              <w:b/>
                              <w:w w:val="105"/>
                            </w:rPr>
                            <w:t>Aid</w:t>
                          </w:r>
                          <w:r>
                            <w:rPr>
                              <w:rFonts w:ascii="Arial"/>
                              <w:b/>
                              <w:spacing w:val="-23"/>
                              <w:w w:val="105"/>
                            </w:rPr>
                            <w:t xml:space="preserve"> </w:t>
                          </w:r>
                          <w:r>
                            <w:rPr>
                              <w:rFonts w:ascii="Arial"/>
                              <w:b/>
                              <w:w w:val="105"/>
                            </w:rPr>
                            <w:t>Public</w:t>
                          </w:r>
                          <w:r>
                            <w:rPr>
                              <w:rFonts w:ascii="Arial"/>
                              <w:b/>
                              <w:spacing w:val="-23"/>
                              <w:w w:val="105"/>
                            </w:rPr>
                            <w:t xml:space="preserve"> </w:t>
                          </w:r>
                          <w:r>
                            <w:rPr>
                              <w:rFonts w:ascii="Arial"/>
                              <w:b/>
                              <w:w w:val="105"/>
                            </w:rPr>
                            <w:t>Consultation</w:t>
                          </w:r>
                          <w:r>
                            <w:rPr>
                              <w:rFonts w:ascii="Arial"/>
                              <w:b/>
                              <w:spacing w:val="-24"/>
                              <w:w w:val="105"/>
                            </w:rPr>
                            <w:t xml:space="preserve"> </w:t>
                          </w:r>
                          <w:r>
                            <w:rPr>
                              <w:rFonts w:ascii="Arial"/>
                              <w:b/>
                              <w:w w:val="105"/>
                            </w:rPr>
                            <w:t>Update</w:t>
                          </w:r>
                          <w:r>
                            <w:rPr>
                              <w:rFonts w:ascii="Arial"/>
                              <w:b/>
                              <w:spacing w:val="-23"/>
                              <w:w w:val="105"/>
                            </w:rPr>
                            <w:t xml:space="preserve"> R</w:t>
                          </w:r>
                          <w:r>
                            <w:rPr>
                              <w:rFonts w:ascii="Arial"/>
                              <w:b/>
                              <w:w w:val="105"/>
                            </w:rPr>
                            <w:t>eport</w:t>
                          </w:r>
                          <w:r>
                            <w:rPr>
                              <w:rFonts w:ascii="Arial"/>
                              <w:b/>
                              <w:w w:val="102"/>
                            </w:rPr>
                            <w:t xml:space="preserve"> </w:t>
                          </w:r>
                        </w:p>
                        <w:p w14:paraId="5E32B464" w14:textId="77777777" w:rsidR="00B13ACF" w:rsidRDefault="00B13ACF">
                          <w:pPr>
                            <w:pStyle w:val="BodyTex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8D47C" id="_x0000_t202" coordsize="21600,21600" o:spt="202" path="m,l,21600r21600,l21600,xe">
              <v:stroke joinstyle="miter"/>
              <v:path gradientshapeok="t" o:connecttype="rect"/>
            </v:shapetype>
            <v:shape id="Text Box 1" o:spid="_x0000_s1026" type="#_x0000_t202" style="position:absolute;margin-left:521.55pt;margin-top:758.5pt;width:14.2pt;height:9.2pt;flip:x y;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" filled="f" stroked="f">
              <v:textbox inset="0,0,0,0">
                <w:txbxContent>
                  <w:p w14:paraId="399BFFEF" w14:textId="77777777" w:rsidR="00456D6E" w:rsidRDefault="00E22E14">
                    <w:pPr>
                      <w:pStyle w:val="BodyText"/>
                      <w:ind w:left="40"/>
                    </w:pPr>
                    <w:r>
                      <w:fldChar w:fldCharType="begin"/>
                    </w:r>
                    <w:r>
                      <w:rPr>
                        <w:w w:val="103"/>
                      </w:rPr>
                      <w:instrText xml:space="preserve"> PAGE </w:instrText>
                    </w:r>
                    <w:r>
                      <w:fldChar w:fldCharType="separate"/>
                    </w:r>
                    <w:r w:rsidR="003E4A4E">
                      <w:rPr>
                        <w:noProof/>
                        <w:w w:val="103"/>
                      </w:rPr>
                      <w:t>4</w:t>
                    </w:r>
                    <w:r>
                      <w:fldChar w:fldCharType="end"/>
                    </w:r>
                  </w:p>
                  <w:p w14:paraId="30B656F5" w14:textId="77777777" w:rsidR="00B13ACF" w:rsidRDefault="00B13ACF" w:rsidP="00B13ACF">
                    <w:pPr>
                      <w:tabs>
                        <w:tab w:val="left" w:pos="5387"/>
                      </w:tabs>
                      <w:spacing w:before="76" w:line="247" w:lineRule="auto"/>
                      <w:ind w:left="146" w:right="4731"/>
                      <w:rPr>
                        <w:rFonts w:ascii="Arial"/>
                        <w:b/>
                        <w:w w:val="102"/>
                      </w:rPr>
                    </w:pPr>
                    <w:r>
                      <w:rPr>
                        <w:rFonts w:ascii="Arial"/>
                        <w:b/>
                        <w:w w:val="105"/>
                      </w:rPr>
                      <w:t>State</w:t>
                    </w:r>
                    <w:r>
                      <w:rPr>
                        <w:rFonts w:ascii="Arial"/>
                        <w:b/>
                        <w:spacing w:val="-23"/>
                        <w:w w:val="105"/>
                      </w:rPr>
                      <w:t xml:space="preserve"> </w:t>
                    </w:r>
                    <w:r>
                      <w:rPr>
                        <w:rFonts w:ascii="Arial"/>
                        <w:b/>
                        <w:w w:val="105"/>
                      </w:rPr>
                      <w:t>Aid</w:t>
                    </w:r>
                    <w:r>
                      <w:rPr>
                        <w:rFonts w:ascii="Arial"/>
                        <w:b/>
                        <w:spacing w:val="-23"/>
                        <w:w w:val="105"/>
                      </w:rPr>
                      <w:t xml:space="preserve"> </w:t>
                    </w:r>
                    <w:r>
                      <w:rPr>
                        <w:rFonts w:ascii="Arial"/>
                        <w:b/>
                        <w:w w:val="105"/>
                      </w:rPr>
                      <w:t>Public</w:t>
                    </w:r>
                    <w:r>
                      <w:rPr>
                        <w:rFonts w:ascii="Arial"/>
                        <w:b/>
                        <w:spacing w:val="-23"/>
                        <w:w w:val="105"/>
                      </w:rPr>
                      <w:t xml:space="preserve"> </w:t>
                    </w:r>
                    <w:r>
                      <w:rPr>
                        <w:rFonts w:ascii="Arial"/>
                        <w:b/>
                        <w:w w:val="105"/>
                      </w:rPr>
                      <w:t>Consultation</w:t>
                    </w:r>
                    <w:r>
                      <w:rPr>
                        <w:rFonts w:ascii="Arial"/>
                        <w:b/>
                        <w:spacing w:val="-24"/>
                        <w:w w:val="105"/>
                      </w:rPr>
                      <w:t xml:space="preserve"> </w:t>
                    </w:r>
                    <w:r>
                      <w:rPr>
                        <w:rFonts w:ascii="Arial"/>
                        <w:b/>
                        <w:w w:val="105"/>
                      </w:rPr>
                      <w:t>Update</w:t>
                    </w:r>
                    <w:r>
                      <w:rPr>
                        <w:rFonts w:ascii="Arial"/>
                        <w:b/>
                        <w:spacing w:val="-23"/>
                        <w:w w:val="105"/>
                      </w:rPr>
                      <w:t xml:space="preserve"> R</w:t>
                    </w:r>
                    <w:r>
                      <w:rPr>
                        <w:rFonts w:ascii="Arial"/>
                        <w:b/>
                        <w:w w:val="105"/>
                      </w:rPr>
                      <w:t>eport</w:t>
                    </w:r>
                    <w:r>
                      <w:rPr>
                        <w:rFonts w:ascii="Arial"/>
                        <w:b/>
                        <w:w w:val="102"/>
                      </w:rPr>
                      <w:t xml:space="preserve"> </w:t>
                    </w:r>
                  </w:p>
                  <w:p w14:paraId="5E32B464" w14:textId="77777777" w:rsidR="00B13ACF" w:rsidRDefault="00B13ACF">
                    <w:pPr>
                      <w:pStyle w:val="BodyTex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D608" w14:textId="77777777" w:rsidR="009D63BE" w:rsidRDefault="009D63BE">
      <w:r>
        <w:separator/>
      </w:r>
    </w:p>
  </w:footnote>
  <w:footnote w:type="continuationSeparator" w:id="0">
    <w:p w14:paraId="3435C79F" w14:textId="77777777" w:rsidR="009D63BE" w:rsidRDefault="009D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84D0" w14:textId="77777777" w:rsidR="00456D6E" w:rsidRDefault="00512763">
    <w:pPr>
      <w:spacing w:line="14" w:lineRule="auto"/>
      <w:rPr>
        <w:sz w:val="20"/>
        <w:szCs w:val="20"/>
      </w:rPr>
    </w:pPr>
    <w:r>
      <w:rPr>
        <w:noProof/>
        <w:lang w:eastAsia="en-GB"/>
      </w:rPr>
      <w:drawing>
        <wp:anchor distT="0" distB="0" distL="114300" distR="114300" simplePos="0" relativeHeight="503310848" behindDoc="1" locked="0" layoutInCell="1" allowOverlap="1" wp14:anchorId="601CE753" wp14:editId="4FE33F1B">
          <wp:simplePos x="0" y="0"/>
          <wp:positionH relativeFrom="page">
            <wp:posOffset>5854700</wp:posOffset>
          </wp:positionH>
          <wp:positionV relativeFrom="page">
            <wp:posOffset>423545</wp:posOffset>
          </wp:positionV>
          <wp:extent cx="1536065" cy="375920"/>
          <wp:effectExtent l="0" t="0" r="6985" b="508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375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611"/>
    <w:multiLevelType w:val="hybridMultilevel"/>
    <w:tmpl w:val="43A4601E"/>
    <w:lvl w:ilvl="0" w:tplc="F5B6C86A">
      <w:start w:val="1"/>
      <w:numFmt w:val="decimal"/>
      <w:pStyle w:val="Heading1"/>
      <w:lvlText w:val="%1."/>
      <w:lvlJc w:val="left"/>
      <w:pPr>
        <w:ind w:left="484" w:hanging="339"/>
        <w:jc w:val="right"/>
      </w:pPr>
      <w:rPr>
        <w:rFonts w:ascii="Arial" w:eastAsia="Arial" w:hAnsi="Arial" w:hint="default"/>
        <w:b/>
        <w:bCs/>
        <w:w w:val="103"/>
        <w:sz w:val="20"/>
        <w:szCs w:val="20"/>
      </w:rPr>
    </w:lvl>
    <w:lvl w:ilvl="1" w:tplc="E1761E90">
      <w:start w:val="1"/>
      <w:numFmt w:val="bullet"/>
      <w:lvlText w:val=""/>
      <w:lvlJc w:val="left"/>
      <w:pPr>
        <w:ind w:left="784" w:hanging="340"/>
      </w:pPr>
      <w:rPr>
        <w:rFonts w:ascii="Symbol" w:eastAsia="Symbol" w:hAnsi="Symbol" w:hint="default"/>
        <w:w w:val="103"/>
        <w:sz w:val="20"/>
        <w:szCs w:val="20"/>
      </w:rPr>
    </w:lvl>
    <w:lvl w:ilvl="2" w:tplc="D3D4F032">
      <w:start w:val="1"/>
      <w:numFmt w:val="bullet"/>
      <w:lvlText w:val="•"/>
      <w:lvlJc w:val="left"/>
      <w:pPr>
        <w:ind w:left="1833" w:hanging="340"/>
      </w:pPr>
      <w:rPr>
        <w:rFonts w:hint="default"/>
      </w:rPr>
    </w:lvl>
    <w:lvl w:ilvl="3" w:tplc="512C7012">
      <w:start w:val="1"/>
      <w:numFmt w:val="bullet"/>
      <w:lvlText w:val="•"/>
      <w:lvlJc w:val="left"/>
      <w:pPr>
        <w:ind w:left="2886" w:hanging="340"/>
      </w:pPr>
      <w:rPr>
        <w:rFonts w:hint="default"/>
      </w:rPr>
    </w:lvl>
    <w:lvl w:ilvl="4" w:tplc="FC18C828">
      <w:start w:val="1"/>
      <w:numFmt w:val="bullet"/>
      <w:lvlText w:val="•"/>
      <w:lvlJc w:val="left"/>
      <w:pPr>
        <w:ind w:left="3940" w:hanging="340"/>
      </w:pPr>
      <w:rPr>
        <w:rFonts w:hint="default"/>
      </w:rPr>
    </w:lvl>
    <w:lvl w:ilvl="5" w:tplc="57FA973E">
      <w:start w:val="1"/>
      <w:numFmt w:val="bullet"/>
      <w:lvlText w:val="•"/>
      <w:lvlJc w:val="left"/>
      <w:pPr>
        <w:ind w:left="4993" w:hanging="340"/>
      </w:pPr>
      <w:rPr>
        <w:rFonts w:hint="default"/>
      </w:rPr>
    </w:lvl>
    <w:lvl w:ilvl="6" w:tplc="9A1A4B10">
      <w:start w:val="1"/>
      <w:numFmt w:val="bullet"/>
      <w:lvlText w:val="•"/>
      <w:lvlJc w:val="left"/>
      <w:pPr>
        <w:ind w:left="6046" w:hanging="340"/>
      </w:pPr>
      <w:rPr>
        <w:rFonts w:hint="default"/>
      </w:rPr>
    </w:lvl>
    <w:lvl w:ilvl="7" w:tplc="368CF0AA">
      <w:start w:val="1"/>
      <w:numFmt w:val="bullet"/>
      <w:lvlText w:val="•"/>
      <w:lvlJc w:val="left"/>
      <w:pPr>
        <w:ind w:left="7100" w:hanging="340"/>
      </w:pPr>
      <w:rPr>
        <w:rFonts w:hint="default"/>
      </w:rPr>
    </w:lvl>
    <w:lvl w:ilvl="8" w:tplc="388246B0">
      <w:start w:val="1"/>
      <w:numFmt w:val="bullet"/>
      <w:lvlText w:val="•"/>
      <w:lvlJc w:val="left"/>
      <w:pPr>
        <w:ind w:left="8153" w:hanging="340"/>
      </w:pPr>
      <w:rPr>
        <w:rFonts w:hint="default"/>
      </w:rPr>
    </w:lvl>
  </w:abstractNum>
  <w:abstractNum w:abstractNumId="1" w15:restartNumberingAfterBreak="0">
    <w:nsid w:val="07BB4249"/>
    <w:multiLevelType w:val="hybridMultilevel"/>
    <w:tmpl w:val="4C50FA7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64B79"/>
    <w:multiLevelType w:val="hybridMultilevel"/>
    <w:tmpl w:val="9DD468EE"/>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3" w15:restartNumberingAfterBreak="0">
    <w:nsid w:val="19921DFB"/>
    <w:multiLevelType w:val="hybridMultilevel"/>
    <w:tmpl w:val="9FC82512"/>
    <w:lvl w:ilvl="0" w:tplc="8B6E9CE2">
      <w:start w:val="1"/>
      <w:numFmt w:val="decimal"/>
      <w:lvlText w:val="%1."/>
      <w:lvlJc w:val="left"/>
      <w:pPr>
        <w:ind w:left="560" w:hanging="415"/>
      </w:pPr>
      <w:rPr>
        <w:rFonts w:ascii="Arial" w:eastAsia="Arial" w:hAnsi="Arial" w:hint="default"/>
        <w:w w:val="103"/>
        <w:sz w:val="20"/>
        <w:szCs w:val="20"/>
      </w:rPr>
    </w:lvl>
    <w:lvl w:ilvl="1" w:tplc="237CC892">
      <w:start w:val="1"/>
      <w:numFmt w:val="bullet"/>
      <w:lvlText w:val="•"/>
      <w:lvlJc w:val="left"/>
      <w:pPr>
        <w:ind w:left="1534" w:hanging="415"/>
      </w:pPr>
      <w:rPr>
        <w:rFonts w:hint="default"/>
      </w:rPr>
    </w:lvl>
    <w:lvl w:ilvl="2" w:tplc="41F47AA0">
      <w:start w:val="1"/>
      <w:numFmt w:val="bullet"/>
      <w:lvlText w:val="•"/>
      <w:lvlJc w:val="left"/>
      <w:pPr>
        <w:ind w:left="2508" w:hanging="415"/>
      </w:pPr>
      <w:rPr>
        <w:rFonts w:hint="default"/>
      </w:rPr>
    </w:lvl>
    <w:lvl w:ilvl="3" w:tplc="EE3289AC">
      <w:start w:val="1"/>
      <w:numFmt w:val="bullet"/>
      <w:lvlText w:val="•"/>
      <w:lvlJc w:val="left"/>
      <w:pPr>
        <w:ind w:left="3482" w:hanging="415"/>
      </w:pPr>
      <w:rPr>
        <w:rFonts w:hint="default"/>
      </w:rPr>
    </w:lvl>
    <w:lvl w:ilvl="4" w:tplc="281AD968">
      <w:start w:val="1"/>
      <w:numFmt w:val="bullet"/>
      <w:lvlText w:val="•"/>
      <w:lvlJc w:val="left"/>
      <w:pPr>
        <w:ind w:left="4456" w:hanging="415"/>
      </w:pPr>
      <w:rPr>
        <w:rFonts w:hint="default"/>
      </w:rPr>
    </w:lvl>
    <w:lvl w:ilvl="5" w:tplc="1EC0ECF2">
      <w:start w:val="1"/>
      <w:numFmt w:val="bullet"/>
      <w:lvlText w:val="•"/>
      <w:lvlJc w:val="left"/>
      <w:pPr>
        <w:ind w:left="5430" w:hanging="415"/>
      </w:pPr>
      <w:rPr>
        <w:rFonts w:hint="default"/>
      </w:rPr>
    </w:lvl>
    <w:lvl w:ilvl="6" w:tplc="9DCE86A0">
      <w:start w:val="1"/>
      <w:numFmt w:val="bullet"/>
      <w:lvlText w:val="•"/>
      <w:lvlJc w:val="left"/>
      <w:pPr>
        <w:ind w:left="6404" w:hanging="415"/>
      </w:pPr>
      <w:rPr>
        <w:rFonts w:hint="default"/>
      </w:rPr>
    </w:lvl>
    <w:lvl w:ilvl="7" w:tplc="2DACA168">
      <w:start w:val="1"/>
      <w:numFmt w:val="bullet"/>
      <w:lvlText w:val="•"/>
      <w:lvlJc w:val="left"/>
      <w:pPr>
        <w:ind w:left="7378" w:hanging="415"/>
      </w:pPr>
      <w:rPr>
        <w:rFonts w:hint="default"/>
      </w:rPr>
    </w:lvl>
    <w:lvl w:ilvl="8" w:tplc="B330EFF2">
      <w:start w:val="1"/>
      <w:numFmt w:val="bullet"/>
      <w:lvlText w:val="•"/>
      <w:lvlJc w:val="left"/>
      <w:pPr>
        <w:ind w:left="8352" w:hanging="415"/>
      </w:pPr>
      <w:rPr>
        <w:rFonts w:hint="default"/>
      </w:rPr>
    </w:lvl>
  </w:abstractNum>
  <w:abstractNum w:abstractNumId="4" w15:restartNumberingAfterBreak="0">
    <w:nsid w:val="1AF42D2F"/>
    <w:multiLevelType w:val="multilevel"/>
    <w:tmpl w:val="3A60F4D6"/>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5" w15:restartNumberingAfterBreak="0">
    <w:nsid w:val="206736B1"/>
    <w:multiLevelType w:val="hybridMultilevel"/>
    <w:tmpl w:val="DF042D38"/>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1ED2FF8"/>
    <w:multiLevelType w:val="hybridMultilevel"/>
    <w:tmpl w:val="9DD468EE"/>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7" w15:restartNumberingAfterBreak="0">
    <w:nsid w:val="36ED60A9"/>
    <w:multiLevelType w:val="hybridMultilevel"/>
    <w:tmpl w:val="19FE83AA"/>
    <w:lvl w:ilvl="0" w:tplc="7DFA5C1E">
      <w:start w:val="1"/>
      <w:numFmt w:val="decimal"/>
      <w:lvlText w:val="%1."/>
      <w:lvlJc w:val="left"/>
      <w:pPr>
        <w:ind w:left="784" w:hanging="340"/>
      </w:pPr>
      <w:rPr>
        <w:rFonts w:ascii="Arial" w:eastAsia="Arial" w:hAnsi="Arial" w:hint="default"/>
        <w:w w:val="103"/>
        <w:sz w:val="20"/>
        <w:szCs w:val="20"/>
      </w:rPr>
    </w:lvl>
    <w:lvl w:ilvl="1" w:tplc="81CCD492">
      <w:start w:val="1"/>
      <w:numFmt w:val="bullet"/>
      <w:lvlText w:val="•"/>
      <w:lvlJc w:val="left"/>
      <w:pPr>
        <w:ind w:left="1728" w:hanging="340"/>
      </w:pPr>
      <w:rPr>
        <w:rFonts w:hint="default"/>
      </w:rPr>
    </w:lvl>
    <w:lvl w:ilvl="2" w:tplc="81F8A226">
      <w:start w:val="1"/>
      <w:numFmt w:val="bullet"/>
      <w:lvlText w:val="•"/>
      <w:lvlJc w:val="left"/>
      <w:pPr>
        <w:ind w:left="2676" w:hanging="340"/>
      </w:pPr>
      <w:rPr>
        <w:rFonts w:hint="default"/>
      </w:rPr>
    </w:lvl>
    <w:lvl w:ilvl="3" w:tplc="2E92FBB2">
      <w:start w:val="1"/>
      <w:numFmt w:val="bullet"/>
      <w:lvlText w:val="•"/>
      <w:lvlJc w:val="left"/>
      <w:pPr>
        <w:ind w:left="3624" w:hanging="340"/>
      </w:pPr>
      <w:rPr>
        <w:rFonts w:hint="default"/>
      </w:rPr>
    </w:lvl>
    <w:lvl w:ilvl="4" w:tplc="63FAF508">
      <w:start w:val="1"/>
      <w:numFmt w:val="bullet"/>
      <w:lvlText w:val="•"/>
      <w:lvlJc w:val="left"/>
      <w:pPr>
        <w:ind w:left="4572" w:hanging="340"/>
      </w:pPr>
      <w:rPr>
        <w:rFonts w:hint="default"/>
      </w:rPr>
    </w:lvl>
    <w:lvl w:ilvl="5" w:tplc="CB0E6620">
      <w:start w:val="1"/>
      <w:numFmt w:val="bullet"/>
      <w:lvlText w:val="•"/>
      <w:lvlJc w:val="left"/>
      <w:pPr>
        <w:ind w:left="5520" w:hanging="340"/>
      </w:pPr>
      <w:rPr>
        <w:rFonts w:hint="default"/>
      </w:rPr>
    </w:lvl>
    <w:lvl w:ilvl="6" w:tplc="5854F87E">
      <w:start w:val="1"/>
      <w:numFmt w:val="bullet"/>
      <w:lvlText w:val="•"/>
      <w:lvlJc w:val="left"/>
      <w:pPr>
        <w:ind w:left="6468" w:hanging="340"/>
      </w:pPr>
      <w:rPr>
        <w:rFonts w:hint="default"/>
      </w:rPr>
    </w:lvl>
    <w:lvl w:ilvl="7" w:tplc="C15A1B14">
      <w:start w:val="1"/>
      <w:numFmt w:val="bullet"/>
      <w:lvlText w:val="•"/>
      <w:lvlJc w:val="left"/>
      <w:pPr>
        <w:ind w:left="7416" w:hanging="340"/>
      </w:pPr>
      <w:rPr>
        <w:rFonts w:hint="default"/>
      </w:rPr>
    </w:lvl>
    <w:lvl w:ilvl="8" w:tplc="53CE9300">
      <w:start w:val="1"/>
      <w:numFmt w:val="bullet"/>
      <w:lvlText w:val="•"/>
      <w:lvlJc w:val="left"/>
      <w:pPr>
        <w:ind w:left="8364" w:hanging="340"/>
      </w:pPr>
      <w:rPr>
        <w:rFonts w:hint="default"/>
      </w:rPr>
    </w:lvl>
  </w:abstractNum>
  <w:abstractNum w:abstractNumId="8" w15:restartNumberingAfterBreak="0">
    <w:nsid w:val="55B42E04"/>
    <w:multiLevelType w:val="hybridMultilevel"/>
    <w:tmpl w:val="069021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62E126CD"/>
    <w:multiLevelType w:val="hybridMultilevel"/>
    <w:tmpl w:val="9DD468EE"/>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0" w15:restartNumberingAfterBreak="0">
    <w:nsid w:val="786337A1"/>
    <w:multiLevelType w:val="hybridMultilevel"/>
    <w:tmpl w:val="B62EAF0C"/>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11" w15:restartNumberingAfterBreak="0">
    <w:nsid w:val="79B140F0"/>
    <w:multiLevelType w:val="hybridMultilevel"/>
    <w:tmpl w:val="45DC7E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4"/>
  </w:num>
  <w:num w:numId="6">
    <w:abstractNumId w:val="1"/>
  </w:num>
  <w:num w:numId="7">
    <w:abstractNumId w:val="8"/>
  </w:num>
  <w:num w:numId="8">
    <w:abstractNumId w:val="5"/>
  </w:num>
  <w:num w:numId="9">
    <w:abstractNumId w:val="1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6E"/>
    <w:rsid w:val="00066EFD"/>
    <w:rsid w:val="00074910"/>
    <w:rsid w:val="00096AA9"/>
    <w:rsid w:val="000C1CF6"/>
    <w:rsid w:val="000C49E8"/>
    <w:rsid w:val="000D1EE8"/>
    <w:rsid w:val="000D2179"/>
    <w:rsid w:val="00106C52"/>
    <w:rsid w:val="00145E2A"/>
    <w:rsid w:val="001502EF"/>
    <w:rsid w:val="001939D0"/>
    <w:rsid w:val="001A3FD4"/>
    <w:rsid w:val="001D6F29"/>
    <w:rsid w:val="001F3DF8"/>
    <w:rsid w:val="0020105E"/>
    <w:rsid w:val="00225935"/>
    <w:rsid w:val="00235958"/>
    <w:rsid w:val="002735C8"/>
    <w:rsid w:val="002A39BE"/>
    <w:rsid w:val="002E29C9"/>
    <w:rsid w:val="00321A17"/>
    <w:rsid w:val="00331C4C"/>
    <w:rsid w:val="00343AA6"/>
    <w:rsid w:val="00374C63"/>
    <w:rsid w:val="00397B66"/>
    <w:rsid w:val="003E4A4E"/>
    <w:rsid w:val="003E71A9"/>
    <w:rsid w:val="0040474F"/>
    <w:rsid w:val="0041212E"/>
    <w:rsid w:val="0041778B"/>
    <w:rsid w:val="00423671"/>
    <w:rsid w:val="00456D6E"/>
    <w:rsid w:val="004615A9"/>
    <w:rsid w:val="004B403F"/>
    <w:rsid w:val="004D2498"/>
    <w:rsid w:val="00512763"/>
    <w:rsid w:val="00513CFC"/>
    <w:rsid w:val="005512CA"/>
    <w:rsid w:val="00563107"/>
    <w:rsid w:val="00586B66"/>
    <w:rsid w:val="005C4874"/>
    <w:rsid w:val="005F4523"/>
    <w:rsid w:val="005F69C3"/>
    <w:rsid w:val="00603A62"/>
    <w:rsid w:val="00667D7B"/>
    <w:rsid w:val="0067680B"/>
    <w:rsid w:val="006B60C8"/>
    <w:rsid w:val="006D380B"/>
    <w:rsid w:val="006E7211"/>
    <w:rsid w:val="007068DE"/>
    <w:rsid w:val="007315F4"/>
    <w:rsid w:val="00766E02"/>
    <w:rsid w:val="007A7B23"/>
    <w:rsid w:val="00820B35"/>
    <w:rsid w:val="008312F6"/>
    <w:rsid w:val="00910265"/>
    <w:rsid w:val="00926641"/>
    <w:rsid w:val="00932E42"/>
    <w:rsid w:val="00975044"/>
    <w:rsid w:val="00983DAE"/>
    <w:rsid w:val="009934C0"/>
    <w:rsid w:val="009B7F4D"/>
    <w:rsid w:val="009C2145"/>
    <w:rsid w:val="009C66C7"/>
    <w:rsid w:val="009D63BE"/>
    <w:rsid w:val="00A258C9"/>
    <w:rsid w:val="00AA0443"/>
    <w:rsid w:val="00AC53B7"/>
    <w:rsid w:val="00B13ACF"/>
    <w:rsid w:val="00B80CE1"/>
    <w:rsid w:val="00BD04E2"/>
    <w:rsid w:val="00C03B2A"/>
    <w:rsid w:val="00C213FF"/>
    <w:rsid w:val="00C642DA"/>
    <w:rsid w:val="00C92769"/>
    <w:rsid w:val="00CB17AA"/>
    <w:rsid w:val="00CE27B2"/>
    <w:rsid w:val="00CF334F"/>
    <w:rsid w:val="00D01D50"/>
    <w:rsid w:val="00D70D43"/>
    <w:rsid w:val="00DA312A"/>
    <w:rsid w:val="00DC1111"/>
    <w:rsid w:val="00E04BC5"/>
    <w:rsid w:val="00E22E14"/>
    <w:rsid w:val="00E7684E"/>
    <w:rsid w:val="00F05E06"/>
    <w:rsid w:val="00F53988"/>
    <w:rsid w:val="00F60928"/>
    <w:rsid w:val="00FC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98490"/>
  <w15:docId w15:val="{EC4BC821-ABEF-42E8-93F0-1DEF0CA9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5F4523"/>
    <w:pPr>
      <w:numPr>
        <w:numId w:val="2"/>
      </w:numPr>
      <w:tabs>
        <w:tab w:val="left" w:pos="485"/>
      </w:tabs>
      <w:spacing w:before="240" w:after="240"/>
      <w:ind w:left="487" w:hanging="340"/>
      <w:jc w:val="both"/>
      <w:outlineLvl w:val="0"/>
    </w:pPr>
    <w:rPr>
      <w:rFonts w:ascii="Arial" w:eastAsia="Arial" w:hAnsi="Arial"/>
      <w:b/>
      <w:bCs/>
      <w:w w:val="10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560" w:hanging="414"/>
    </w:pPr>
    <w:rPr>
      <w:rFonts w:ascii="Arial" w:eastAsia="Arial" w:hAnsi="Arial"/>
      <w:sz w:val="20"/>
      <w:szCs w:val="20"/>
    </w:rPr>
  </w:style>
  <w:style w:type="paragraph" w:styleId="BodyText">
    <w:name w:val="Body Text"/>
    <w:basedOn w:val="Normal"/>
    <w:uiPriority w:val="1"/>
    <w:qFormat/>
    <w:pPr>
      <w:ind w:left="106"/>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778B"/>
    <w:rPr>
      <w:rFonts w:ascii="Tahoma" w:hAnsi="Tahoma" w:cs="Tahoma"/>
      <w:sz w:val="16"/>
      <w:szCs w:val="16"/>
    </w:rPr>
  </w:style>
  <w:style w:type="character" w:customStyle="1" w:styleId="BalloonTextChar">
    <w:name w:val="Balloon Text Char"/>
    <w:basedOn w:val="DefaultParagraphFont"/>
    <w:link w:val="BalloonText"/>
    <w:uiPriority w:val="99"/>
    <w:semiHidden/>
    <w:rsid w:val="0041778B"/>
    <w:rPr>
      <w:rFonts w:ascii="Tahoma" w:hAnsi="Tahoma" w:cs="Tahoma"/>
      <w:sz w:val="16"/>
      <w:szCs w:val="16"/>
    </w:rPr>
  </w:style>
  <w:style w:type="character" w:styleId="Hyperlink">
    <w:name w:val="Hyperlink"/>
    <w:basedOn w:val="DefaultParagraphFont"/>
    <w:uiPriority w:val="99"/>
    <w:unhideWhenUsed/>
    <w:rsid w:val="0041778B"/>
    <w:rPr>
      <w:color w:val="0000FF" w:themeColor="hyperlink"/>
      <w:u w:val="single"/>
    </w:rPr>
  </w:style>
  <w:style w:type="paragraph" w:styleId="Header">
    <w:name w:val="header"/>
    <w:basedOn w:val="Normal"/>
    <w:link w:val="HeaderChar"/>
    <w:uiPriority w:val="99"/>
    <w:unhideWhenUsed/>
    <w:rsid w:val="00E22E14"/>
    <w:pPr>
      <w:tabs>
        <w:tab w:val="center" w:pos="4513"/>
        <w:tab w:val="right" w:pos="9026"/>
      </w:tabs>
    </w:pPr>
  </w:style>
  <w:style w:type="character" w:customStyle="1" w:styleId="HeaderChar">
    <w:name w:val="Header Char"/>
    <w:basedOn w:val="DefaultParagraphFont"/>
    <w:link w:val="Header"/>
    <w:uiPriority w:val="99"/>
    <w:rsid w:val="00E22E14"/>
  </w:style>
  <w:style w:type="paragraph" w:styleId="Footer">
    <w:name w:val="footer"/>
    <w:basedOn w:val="Normal"/>
    <w:link w:val="FooterChar"/>
    <w:uiPriority w:val="99"/>
    <w:unhideWhenUsed/>
    <w:rsid w:val="00E22E14"/>
    <w:pPr>
      <w:tabs>
        <w:tab w:val="center" w:pos="4513"/>
        <w:tab w:val="right" w:pos="9026"/>
      </w:tabs>
    </w:pPr>
  </w:style>
  <w:style w:type="character" w:customStyle="1" w:styleId="FooterChar">
    <w:name w:val="Footer Char"/>
    <w:basedOn w:val="DefaultParagraphFont"/>
    <w:link w:val="Footer"/>
    <w:uiPriority w:val="99"/>
    <w:rsid w:val="00E22E14"/>
  </w:style>
  <w:style w:type="character" w:styleId="FollowedHyperlink">
    <w:name w:val="FollowedHyperlink"/>
    <w:basedOn w:val="DefaultParagraphFont"/>
    <w:uiPriority w:val="99"/>
    <w:semiHidden/>
    <w:unhideWhenUsed/>
    <w:rsid w:val="00D01D50"/>
    <w:rPr>
      <w:color w:val="800080" w:themeColor="followedHyperlink"/>
      <w:u w:val="single"/>
    </w:rPr>
  </w:style>
  <w:style w:type="character" w:styleId="CommentReference">
    <w:name w:val="annotation reference"/>
    <w:basedOn w:val="DefaultParagraphFont"/>
    <w:uiPriority w:val="99"/>
    <w:semiHidden/>
    <w:unhideWhenUsed/>
    <w:rsid w:val="007068DE"/>
    <w:rPr>
      <w:sz w:val="16"/>
      <w:szCs w:val="16"/>
    </w:rPr>
  </w:style>
  <w:style w:type="paragraph" w:styleId="CommentText">
    <w:name w:val="annotation text"/>
    <w:basedOn w:val="Normal"/>
    <w:link w:val="CommentTextChar"/>
    <w:uiPriority w:val="99"/>
    <w:semiHidden/>
    <w:unhideWhenUsed/>
    <w:rsid w:val="007068DE"/>
    <w:rPr>
      <w:sz w:val="20"/>
      <w:szCs w:val="20"/>
    </w:rPr>
  </w:style>
  <w:style w:type="character" w:customStyle="1" w:styleId="CommentTextChar">
    <w:name w:val="Comment Text Char"/>
    <w:basedOn w:val="DefaultParagraphFont"/>
    <w:link w:val="CommentText"/>
    <w:uiPriority w:val="99"/>
    <w:semiHidden/>
    <w:rsid w:val="007068DE"/>
    <w:rPr>
      <w:sz w:val="20"/>
      <w:szCs w:val="20"/>
    </w:rPr>
  </w:style>
  <w:style w:type="paragraph" w:styleId="CommentSubject">
    <w:name w:val="annotation subject"/>
    <w:basedOn w:val="CommentText"/>
    <w:next w:val="CommentText"/>
    <w:link w:val="CommentSubjectChar"/>
    <w:uiPriority w:val="99"/>
    <w:semiHidden/>
    <w:unhideWhenUsed/>
    <w:rsid w:val="007068DE"/>
    <w:rPr>
      <w:b/>
      <w:bCs/>
    </w:rPr>
  </w:style>
  <w:style w:type="character" w:customStyle="1" w:styleId="CommentSubjectChar">
    <w:name w:val="Comment Subject Char"/>
    <w:basedOn w:val="CommentTextChar"/>
    <w:link w:val="CommentSubject"/>
    <w:uiPriority w:val="99"/>
    <w:semiHidden/>
    <w:rsid w:val="007068DE"/>
    <w:rPr>
      <w:b/>
      <w:bCs/>
      <w:sz w:val="20"/>
      <w:szCs w:val="20"/>
    </w:rPr>
  </w:style>
  <w:style w:type="character" w:customStyle="1" w:styleId="UnresolvedMention1">
    <w:name w:val="Unresolved Mention1"/>
    <w:basedOn w:val="DefaultParagraphFont"/>
    <w:uiPriority w:val="99"/>
    <w:semiHidden/>
    <w:unhideWhenUsed/>
    <w:rsid w:val="00731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444">
      <w:bodyDiv w:val="1"/>
      <w:marLeft w:val="0"/>
      <w:marRight w:val="0"/>
      <w:marTop w:val="0"/>
      <w:marBottom w:val="0"/>
      <w:divBdr>
        <w:top w:val="none" w:sz="0" w:space="0" w:color="auto"/>
        <w:left w:val="none" w:sz="0" w:space="0" w:color="auto"/>
        <w:bottom w:val="none" w:sz="0" w:space="0" w:color="auto"/>
        <w:right w:val="none" w:sz="0" w:space="0" w:color="auto"/>
      </w:divBdr>
    </w:div>
    <w:div w:id="245964095">
      <w:bodyDiv w:val="1"/>
      <w:marLeft w:val="0"/>
      <w:marRight w:val="0"/>
      <w:marTop w:val="0"/>
      <w:marBottom w:val="0"/>
      <w:divBdr>
        <w:top w:val="none" w:sz="0" w:space="0" w:color="auto"/>
        <w:left w:val="none" w:sz="0" w:space="0" w:color="auto"/>
        <w:bottom w:val="none" w:sz="0" w:space="0" w:color="auto"/>
        <w:right w:val="none" w:sz="0" w:space="0" w:color="auto"/>
      </w:divBdr>
    </w:div>
    <w:div w:id="301738291">
      <w:bodyDiv w:val="1"/>
      <w:marLeft w:val="0"/>
      <w:marRight w:val="0"/>
      <w:marTop w:val="0"/>
      <w:marBottom w:val="0"/>
      <w:divBdr>
        <w:top w:val="none" w:sz="0" w:space="0" w:color="auto"/>
        <w:left w:val="none" w:sz="0" w:space="0" w:color="auto"/>
        <w:bottom w:val="none" w:sz="0" w:space="0" w:color="auto"/>
        <w:right w:val="none" w:sz="0" w:space="0" w:color="auto"/>
      </w:divBdr>
    </w:div>
    <w:div w:id="1271010901">
      <w:bodyDiv w:val="1"/>
      <w:marLeft w:val="0"/>
      <w:marRight w:val="0"/>
      <w:marTop w:val="0"/>
      <w:marBottom w:val="0"/>
      <w:divBdr>
        <w:top w:val="none" w:sz="0" w:space="0" w:color="auto"/>
        <w:left w:val="none" w:sz="0" w:space="0" w:color="auto"/>
        <w:bottom w:val="none" w:sz="0" w:space="0" w:color="auto"/>
        <w:right w:val="none" w:sz="0" w:space="0" w:color="auto"/>
      </w:divBdr>
    </w:div>
    <w:div w:id="2037923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fastessex.org/whatshappeningnext" TargetMode="Externa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erfastessex.org/contac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fastessex.org/whatshappeningnext" TargetMode="External"/><Relationship Id="rId5" Type="http://schemas.openxmlformats.org/officeDocument/2006/relationships/webSettings" Target="webSettings.xml"/><Relationship Id="rId15" Type="http://schemas.openxmlformats.org/officeDocument/2006/relationships/hyperlink" Target="http://www.superfastessex.org" TargetMode="External"/><Relationship Id="rId10" Type="http://schemas.openxmlformats.org/officeDocument/2006/relationships/hyperlink" Target="http://eur-lex.europa.eu/legal-content/EN/TXT/?uri=CELEX:52013XC0126(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perfastessex.org/whatshappeningnext" TargetMode="External"/><Relationship Id="rId14" Type="http://schemas.openxmlformats.org/officeDocument/2006/relationships/hyperlink" Target="file:///C:\Users\lucy.dickinson\AppData\Local\Microsoft\Windows\Temporary%20Internet%20Files\Content.Outlook\1KDQB2KC\make.theconnection@e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F481-FD2B-4742-987B-C5B079C0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Deighton, Project Support Officer</dc:creator>
  <cp:lastModifiedBy>Connie Kerbst</cp:lastModifiedBy>
  <cp:revision>4</cp:revision>
  <dcterms:created xsi:type="dcterms:W3CDTF">2018-07-05T10:59:00Z</dcterms:created>
  <dcterms:modified xsi:type="dcterms:W3CDTF">2018-07-05T11:18:00Z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Creator">
    <vt:lpwstr>PScript5.dll Version 5.2.2</vt:lpwstr>
  </property>
  <property fmtid="{D5CDD505-2E9C-101B-9397-08002B2CF9AE}" pid="4" name="LastSaved">
    <vt:filetime>2016-10-17T00:00:00Z</vt:filetime>
  </property>
</Properties>
</file>